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textAlignment w:val="center"/>
        <w:rPr>
          <w:rFonts w:ascii="宋体" w:hAnsi="宋体" w:eastAsia="宋体"/>
          <w:b/>
          <w:sz w:val="44"/>
          <w:szCs w:val="44"/>
        </w:rPr>
      </w:pPr>
      <w:r>
        <w:rPr>
          <w:rFonts w:hint="eastAsia" w:ascii="宋体" w:hAnsi="宋体" w:eastAsia="宋体"/>
          <w:b/>
          <w:sz w:val="44"/>
          <w:szCs w:val="44"/>
        </w:rPr>
        <w:t>浙江省商业集团【】服务区</w:t>
      </w:r>
    </w:p>
    <w:p>
      <w:pPr>
        <w:snapToGrid w:val="0"/>
        <w:spacing w:line="560" w:lineRule="exact"/>
        <w:jc w:val="center"/>
        <w:textAlignment w:val="center"/>
        <w:rPr>
          <w:rFonts w:ascii="宋体" w:hAnsi="宋体" w:eastAsia="宋体"/>
          <w:b/>
          <w:sz w:val="44"/>
          <w:szCs w:val="44"/>
        </w:rPr>
      </w:pPr>
      <w:r>
        <w:rPr>
          <w:rFonts w:hint="eastAsia" w:ascii="宋体" w:hAnsi="宋体" w:eastAsia="宋体"/>
          <w:b/>
          <w:sz w:val="44"/>
          <w:szCs w:val="44"/>
        </w:rPr>
        <w:t>临时展销（展览）业务合作协议</w:t>
      </w:r>
    </w:p>
    <w:p>
      <w:pPr>
        <w:snapToGrid w:val="0"/>
        <w:spacing w:line="800" w:lineRule="exact"/>
        <w:jc w:val="right"/>
        <w:textAlignment w:val="center"/>
        <w:rPr>
          <w:rFonts w:ascii="仿宋" w:hAnsi="仿宋" w:eastAsia="仿宋"/>
          <w:sz w:val="28"/>
          <w:szCs w:val="44"/>
        </w:rPr>
      </w:pPr>
      <w:r>
        <w:rPr>
          <w:rFonts w:hint="eastAsia" w:ascii="仿宋" w:hAnsi="仿宋" w:eastAsia="仿宋"/>
          <w:sz w:val="28"/>
          <w:szCs w:val="44"/>
        </w:rPr>
        <w:t>合同编号：【】</w:t>
      </w:r>
    </w:p>
    <w:p>
      <w:pPr>
        <w:snapToGrid w:val="0"/>
        <w:spacing w:line="360" w:lineRule="auto"/>
        <w:textAlignment w:val="center"/>
        <w:rPr>
          <w:rFonts w:ascii="仿宋" w:hAnsi="仿宋" w:eastAsia="仿宋"/>
          <w:sz w:val="28"/>
          <w:szCs w:val="28"/>
        </w:rPr>
      </w:pPr>
      <w:r>
        <w:rPr>
          <w:rFonts w:ascii="宋体" w:hAnsi="宋体" w:eastAsia="宋体"/>
          <w:sz w:val="24"/>
        </w:rPr>
        <w:t>甲</w:t>
      </w:r>
      <w:r>
        <w:rPr>
          <w:rFonts w:ascii="仿宋" w:hAnsi="仿宋" w:eastAsia="仿宋"/>
          <w:sz w:val="28"/>
          <w:szCs w:val="28"/>
        </w:rPr>
        <w:t>方：</w:t>
      </w:r>
      <w:r>
        <w:rPr>
          <w:rFonts w:ascii="仿宋" w:hAnsi="仿宋" w:eastAsia="仿宋"/>
          <w:sz w:val="28"/>
          <w:szCs w:val="28"/>
          <w:u w:val="single"/>
        </w:rPr>
        <w:t xml:space="preserve">                   </w:t>
      </w:r>
      <w:r>
        <w:rPr>
          <w:rFonts w:ascii="仿宋" w:hAnsi="仿宋" w:eastAsia="仿宋"/>
          <w:sz w:val="28"/>
          <w:szCs w:val="28"/>
        </w:rPr>
        <w:t>公司</w:t>
      </w:r>
      <w:r>
        <w:rPr>
          <w:rFonts w:ascii="仿宋" w:hAnsi="仿宋" w:eastAsia="仿宋"/>
          <w:sz w:val="28"/>
          <w:szCs w:val="28"/>
          <w:u w:val="single"/>
        </w:rPr>
        <w:t xml:space="preserve">      </w:t>
      </w:r>
      <w:r>
        <w:rPr>
          <w:rFonts w:ascii="仿宋" w:hAnsi="仿宋" w:eastAsia="仿宋"/>
          <w:sz w:val="28"/>
          <w:szCs w:val="28"/>
        </w:rPr>
        <w:t>服务区</w:t>
      </w:r>
    </w:p>
    <w:p>
      <w:pPr>
        <w:snapToGrid w:val="0"/>
        <w:spacing w:line="360" w:lineRule="auto"/>
        <w:textAlignment w:val="center"/>
        <w:rPr>
          <w:rFonts w:ascii="仿宋" w:hAnsi="仿宋" w:eastAsia="仿宋"/>
          <w:sz w:val="28"/>
          <w:szCs w:val="28"/>
        </w:rPr>
      </w:pPr>
      <w:r>
        <w:rPr>
          <w:rFonts w:ascii="仿宋" w:hAnsi="仿宋" w:eastAsia="仿宋"/>
          <w:sz w:val="28"/>
          <w:szCs w:val="28"/>
        </w:rPr>
        <w:t>地址：</w:t>
      </w:r>
    </w:p>
    <w:p>
      <w:pPr>
        <w:snapToGrid w:val="0"/>
        <w:spacing w:line="360" w:lineRule="auto"/>
        <w:textAlignment w:val="center"/>
        <w:rPr>
          <w:rFonts w:ascii="仿宋" w:hAnsi="仿宋" w:eastAsia="仿宋"/>
          <w:sz w:val="28"/>
          <w:szCs w:val="28"/>
        </w:rPr>
      </w:pPr>
      <w:r>
        <w:rPr>
          <w:rFonts w:hint="eastAsia" w:ascii="仿宋" w:hAnsi="仿宋" w:eastAsia="仿宋"/>
          <w:sz w:val="28"/>
          <w:szCs w:val="28"/>
        </w:rPr>
        <w:t>负责人：</w:t>
      </w:r>
    </w:p>
    <w:p>
      <w:pPr>
        <w:snapToGrid w:val="0"/>
        <w:spacing w:line="360" w:lineRule="auto"/>
        <w:ind w:firstLine="560" w:firstLineChars="200"/>
        <w:textAlignment w:val="center"/>
        <w:rPr>
          <w:rFonts w:ascii="仿宋" w:hAnsi="仿宋" w:eastAsia="仿宋"/>
          <w:sz w:val="28"/>
          <w:szCs w:val="28"/>
        </w:rPr>
      </w:pPr>
    </w:p>
    <w:p>
      <w:pPr>
        <w:snapToGrid w:val="0"/>
        <w:spacing w:line="360" w:lineRule="auto"/>
        <w:textAlignment w:val="center"/>
        <w:rPr>
          <w:rFonts w:ascii="仿宋" w:hAnsi="仿宋" w:eastAsia="仿宋"/>
          <w:sz w:val="28"/>
          <w:szCs w:val="28"/>
        </w:rPr>
      </w:pPr>
      <w:r>
        <w:rPr>
          <w:rFonts w:ascii="仿宋" w:hAnsi="仿宋" w:eastAsia="仿宋"/>
          <w:sz w:val="28"/>
          <w:szCs w:val="28"/>
        </w:rPr>
        <w:t>乙方：</w:t>
      </w:r>
    </w:p>
    <w:p>
      <w:pPr>
        <w:snapToGrid w:val="0"/>
        <w:spacing w:line="360" w:lineRule="auto"/>
        <w:textAlignment w:val="center"/>
        <w:rPr>
          <w:rFonts w:ascii="仿宋" w:hAnsi="仿宋" w:eastAsia="仿宋"/>
          <w:sz w:val="28"/>
          <w:szCs w:val="28"/>
        </w:rPr>
      </w:pPr>
      <w:r>
        <w:rPr>
          <w:rFonts w:ascii="仿宋" w:hAnsi="仿宋" w:eastAsia="仿宋"/>
          <w:sz w:val="28"/>
          <w:szCs w:val="28"/>
        </w:rPr>
        <w:t>地址：</w:t>
      </w:r>
    </w:p>
    <w:p>
      <w:pPr>
        <w:snapToGrid w:val="0"/>
        <w:spacing w:line="360" w:lineRule="auto"/>
        <w:textAlignment w:val="center"/>
        <w:rPr>
          <w:rFonts w:ascii="仿宋" w:hAnsi="仿宋" w:eastAsia="仿宋"/>
          <w:sz w:val="28"/>
          <w:szCs w:val="28"/>
        </w:rPr>
      </w:pPr>
      <w:r>
        <w:rPr>
          <w:rFonts w:hint="eastAsia" w:ascii="仿宋" w:hAnsi="仿宋" w:eastAsia="仿宋"/>
          <w:sz w:val="28"/>
          <w:szCs w:val="28"/>
        </w:rPr>
        <w:t>法定代表人：</w:t>
      </w:r>
    </w:p>
    <w:p>
      <w:pPr>
        <w:snapToGrid w:val="0"/>
        <w:spacing w:line="360" w:lineRule="auto"/>
        <w:textAlignment w:val="center"/>
        <w:rPr>
          <w:rFonts w:ascii="仿宋" w:hAnsi="仿宋" w:eastAsia="仿宋"/>
          <w:sz w:val="28"/>
          <w:szCs w:val="28"/>
        </w:rPr>
      </w:pP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为充分发挥高速公路服务区的功能，提升服务区的整体形象，更好地为过往司乘人员服务，根据《中华人民共和国民法典》等法律法规，本着平等互利的原则，经甲、乙双方友好协商，就项目经营的事项达成如下协议：</w:t>
      </w:r>
    </w:p>
    <w:p>
      <w:pPr>
        <w:pStyle w:val="13"/>
        <w:numPr>
          <w:ilvl w:val="0"/>
          <w:numId w:val="1"/>
        </w:numPr>
        <w:snapToGrid w:val="0"/>
        <w:spacing w:line="360" w:lineRule="auto"/>
        <w:ind w:firstLineChars="0"/>
        <w:textAlignment w:val="center"/>
        <w:rPr>
          <w:rFonts w:ascii="仿宋" w:hAnsi="仿宋" w:eastAsia="仿宋"/>
          <w:b/>
          <w:bCs/>
          <w:sz w:val="28"/>
          <w:szCs w:val="28"/>
        </w:rPr>
      </w:pPr>
      <w:r>
        <w:rPr>
          <w:rFonts w:hint="eastAsia" w:ascii="仿宋" w:hAnsi="仿宋" w:eastAsia="仿宋"/>
          <w:b/>
          <w:bCs/>
          <w:sz w:val="28"/>
          <w:szCs w:val="28"/>
        </w:rPr>
        <w:t>场地位置及</w:t>
      </w:r>
      <w:r>
        <w:rPr>
          <w:rFonts w:hint="eastAsia" w:ascii="仿宋" w:hAnsi="仿宋" w:eastAsia="仿宋"/>
          <w:b/>
          <w:bCs/>
          <w:sz w:val="28"/>
          <w:szCs w:val="28"/>
          <w:highlight w:val="none"/>
        </w:rPr>
        <w:t>展位使用</w:t>
      </w:r>
      <w:r>
        <w:rPr>
          <w:rFonts w:hint="eastAsia" w:ascii="仿宋" w:hAnsi="仿宋" w:eastAsia="仿宋"/>
          <w:b/>
          <w:bCs/>
          <w:sz w:val="28"/>
          <w:szCs w:val="28"/>
        </w:rPr>
        <w:t>期限</w:t>
      </w:r>
    </w:p>
    <w:p>
      <w:pPr>
        <w:snapToGrid w:val="0"/>
        <w:spacing w:line="360" w:lineRule="auto"/>
        <w:ind w:firstLine="560" w:firstLineChars="200"/>
        <w:textAlignment w:val="center"/>
        <w:rPr>
          <w:rFonts w:ascii="仿宋" w:hAnsi="仿宋" w:eastAsia="仿宋"/>
          <w:b/>
          <w:bCs/>
          <w:sz w:val="28"/>
          <w:szCs w:val="28"/>
        </w:rPr>
      </w:pPr>
      <w:r>
        <w:rPr>
          <w:rFonts w:ascii="仿宋" w:hAnsi="仿宋" w:eastAsia="仿宋"/>
          <w:sz w:val="28"/>
          <w:szCs w:val="28"/>
        </w:rPr>
        <w:t>1.1</w:t>
      </w:r>
      <w:r>
        <w:rPr>
          <w:rFonts w:hint="eastAsia" w:ascii="仿宋" w:hAnsi="仿宋" w:eastAsia="仿宋"/>
          <w:sz w:val="28"/>
          <w:szCs w:val="28"/>
        </w:rPr>
        <w:t>场地名称：</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服务区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位置（见附件一：图示）。</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w:t>
      </w:r>
      <w:r>
        <w:rPr>
          <w:rFonts w:hint="eastAsia" w:ascii="仿宋" w:hAnsi="仿宋" w:eastAsia="仿宋"/>
          <w:sz w:val="28"/>
          <w:szCs w:val="28"/>
        </w:rPr>
        <w:t>场地规格：该场地使用合计面积为</w:t>
      </w:r>
      <w:r>
        <w:rPr>
          <w:rFonts w:hint="eastAsia" w:ascii="仿宋" w:hAnsi="仿宋" w:eastAsia="仿宋"/>
          <w:sz w:val="28"/>
          <w:szCs w:val="28"/>
          <w:u w:val="single"/>
        </w:rPr>
        <w:t xml:space="preserve">     </w:t>
      </w:r>
      <w:r>
        <w:rPr>
          <w:rFonts w:hint="eastAsia" w:ascii="仿宋" w:hAnsi="仿宋" w:eastAsia="仿宋"/>
          <w:sz w:val="28"/>
          <w:szCs w:val="28"/>
        </w:rPr>
        <w:t>平方米（其中南区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平方米，北区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平方米）。</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1.3用途：</w:t>
      </w:r>
      <w:r>
        <w:rPr>
          <w:rFonts w:ascii="仿宋" w:hAnsi="仿宋" w:eastAsia="仿宋"/>
          <w:sz w:val="28"/>
          <w:szCs w:val="28"/>
        </w:rPr>
        <w:t>乙方</w:t>
      </w:r>
      <w:r>
        <w:rPr>
          <w:rFonts w:hint="eastAsia" w:ascii="仿宋" w:hAnsi="仿宋" w:eastAsia="仿宋"/>
          <w:sz w:val="28"/>
          <w:szCs w:val="28"/>
        </w:rPr>
        <w:t>使用</w:t>
      </w:r>
      <w:r>
        <w:rPr>
          <w:rFonts w:ascii="仿宋" w:hAnsi="仿宋" w:eastAsia="仿宋"/>
          <w:sz w:val="28"/>
          <w:szCs w:val="28"/>
        </w:rPr>
        <w:t>该场地</w:t>
      </w:r>
      <w:r>
        <w:rPr>
          <w:rFonts w:hint="eastAsia" w:ascii="仿宋" w:hAnsi="仿宋" w:eastAsia="仿宋"/>
          <w:sz w:val="28"/>
          <w:szCs w:val="28"/>
        </w:rPr>
        <w:t>用于</w:t>
      </w:r>
      <w:r>
        <w:rPr>
          <w:rFonts w:hint="eastAsia" w:ascii="仿宋" w:hAnsi="仿宋" w:eastAsia="仿宋"/>
          <w:sz w:val="28"/>
          <w:szCs w:val="28"/>
          <w:lang w:val="en-US" w:eastAsia="zh-CN"/>
        </w:rPr>
        <w:t>展销</w:t>
      </w: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rPr>
        <w:t>。非经甲方书面同意，乙方不得随意更改该点位的经营用途及其经营范围。</w:t>
      </w:r>
    </w:p>
    <w:p>
      <w:pPr>
        <w:snapToGrid w:val="0"/>
        <w:spacing w:line="360" w:lineRule="auto"/>
        <w:ind w:left="320" w:leftChars="100" w:firstLine="280" w:firstLineChars="100"/>
        <w:textAlignment w:val="center"/>
        <w:rPr>
          <w:rFonts w:ascii="仿宋" w:hAnsi="仿宋" w:eastAsia="仿宋"/>
          <w:b/>
          <w:bCs/>
          <w:sz w:val="28"/>
          <w:szCs w:val="28"/>
        </w:rPr>
      </w:pPr>
      <w:r>
        <w:rPr>
          <w:rFonts w:hint="eastAsia" w:ascii="仿宋" w:hAnsi="仿宋" w:eastAsia="仿宋"/>
          <w:sz w:val="28"/>
          <w:szCs w:val="28"/>
        </w:rPr>
        <w:t>1</w:t>
      </w:r>
      <w:r>
        <w:rPr>
          <w:rFonts w:ascii="仿宋" w:hAnsi="仿宋" w:eastAsia="仿宋"/>
          <w:sz w:val="28"/>
          <w:szCs w:val="28"/>
        </w:rPr>
        <w:t>.4</w:t>
      </w:r>
      <w:r>
        <w:rPr>
          <w:rFonts w:hint="eastAsia" w:ascii="仿宋" w:hAnsi="仿宋" w:eastAsia="仿宋"/>
          <w:sz w:val="28"/>
          <w:szCs w:val="28"/>
        </w:rPr>
        <w:t>双方确认展位使用期限为：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日至</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日，共计</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日。</w:t>
      </w:r>
    </w:p>
    <w:p>
      <w:pPr>
        <w:pStyle w:val="13"/>
        <w:numPr>
          <w:ilvl w:val="0"/>
          <w:numId w:val="1"/>
        </w:numPr>
        <w:snapToGrid w:val="0"/>
        <w:spacing w:line="360" w:lineRule="auto"/>
        <w:ind w:firstLineChars="0"/>
        <w:textAlignment w:val="center"/>
        <w:rPr>
          <w:rFonts w:ascii="仿宋" w:hAnsi="仿宋" w:eastAsia="仿宋"/>
          <w:b/>
          <w:bCs/>
          <w:sz w:val="28"/>
          <w:szCs w:val="28"/>
        </w:rPr>
      </w:pPr>
      <w:r>
        <w:rPr>
          <w:rFonts w:hint="eastAsia" w:ascii="仿宋" w:hAnsi="仿宋" w:eastAsia="仿宋"/>
          <w:b/>
          <w:bCs/>
          <w:sz w:val="28"/>
          <w:szCs w:val="28"/>
        </w:rPr>
        <w:t>场地经营管理费标准及结算形式</w:t>
      </w:r>
    </w:p>
    <w:p>
      <w:pPr>
        <w:tabs>
          <w:tab w:val="left" w:pos="900"/>
        </w:tabs>
        <w:snapToGrid w:val="0"/>
        <w:spacing w:line="360" w:lineRule="auto"/>
        <w:ind w:firstLine="562" w:firstLineChars="200"/>
        <w:rPr>
          <w:rFonts w:ascii="仿宋" w:hAnsi="仿宋" w:eastAsia="仿宋"/>
          <w:b/>
          <w:sz w:val="28"/>
          <w:szCs w:val="28"/>
          <w:highlight w:val="none"/>
        </w:rPr>
      </w:pPr>
      <w:r>
        <w:rPr>
          <w:rFonts w:ascii="仿宋" w:hAnsi="仿宋" w:eastAsia="仿宋"/>
          <w:b/>
          <w:sz w:val="28"/>
          <w:szCs w:val="28"/>
          <w:highlight w:val="none"/>
        </w:rPr>
        <w:t>2.1</w:t>
      </w:r>
      <w:r>
        <w:rPr>
          <w:rFonts w:hint="eastAsia" w:ascii="仿宋" w:hAnsi="仿宋" w:eastAsia="仿宋"/>
          <w:b/>
          <w:sz w:val="28"/>
          <w:szCs w:val="28"/>
          <w:highlight w:val="none"/>
        </w:rPr>
        <w:t>场地经营管理费</w:t>
      </w:r>
    </w:p>
    <w:p>
      <w:pPr>
        <w:tabs>
          <w:tab w:val="left" w:pos="900"/>
        </w:tabs>
        <w:snapToGrid w:val="0"/>
        <w:spacing w:line="360" w:lineRule="auto"/>
        <w:ind w:firstLine="560" w:firstLineChars="200"/>
        <w:rPr>
          <w:rFonts w:hint="eastAsia" w:ascii="仿宋" w:hAnsi="仿宋" w:eastAsia="仿宋" w:cs="Times New Roman"/>
          <w:sz w:val="28"/>
          <w:szCs w:val="28"/>
          <w:highlight w:val="none"/>
          <w:lang w:val="en-US"/>
        </w:rPr>
      </w:pPr>
      <w:r>
        <w:rPr>
          <w:rFonts w:hint="eastAsia" w:ascii="仿宋" w:hAnsi="仿宋" w:eastAsia="仿宋" w:cs="Times New Roman"/>
          <w:sz w:val="28"/>
          <w:szCs w:val="28"/>
          <w:highlight w:val="none"/>
          <w:lang w:val="en-US"/>
        </w:rPr>
        <w:t>2.1.</w:t>
      </w:r>
      <w:r>
        <w:rPr>
          <w:rFonts w:hint="eastAsia" w:ascii="仿宋" w:hAnsi="仿宋" w:eastAsia="仿宋" w:cs="Times New Roman"/>
          <w:sz w:val="28"/>
          <w:szCs w:val="28"/>
          <w:highlight w:val="none"/>
          <w:lang w:val="en-US" w:eastAsia="zh-CN"/>
        </w:rPr>
        <w:t>1保底经营管理费+超额提成</w:t>
      </w:r>
      <w:r>
        <w:rPr>
          <w:rFonts w:hint="eastAsia" w:ascii="仿宋" w:hAnsi="仿宋" w:eastAsia="仿宋" w:cs="Times New Roman"/>
          <w:sz w:val="28"/>
          <w:szCs w:val="28"/>
          <w:highlight w:val="none"/>
          <w:lang w:val="en-US"/>
        </w:rPr>
        <w:t>：</w:t>
      </w:r>
    </w:p>
    <w:p>
      <w:pPr>
        <w:tabs>
          <w:tab w:val="left" w:pos="900"/>
        </w:tabs>
        <w:snapToGrid w:val="0"/>
        <w:spacing w:line="360" w:lineRule="auto"/>
        <w:ind w:firstLine="560" w:firstLineChars="200"/>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结算方式为：每日保底经营管理费为【】元；并按该场地经营期间每【日】税前营业额的   %提成计算经营管理费，计算方式为【税前营业额】*【 】%。</w:t>
      </w:r>
    </w:p>
    <w:p>
      <w:pPr>
        <w:tabs>
          <w:tab w:val="left" w:pos="900"/>
        </w:tabs>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cs="Times New Roman"/>
          <w:sz w:val="28"/>
          <w:szCs w:val="28"/>
          <w:highlight w:val="none"/>
          <w:lang w:val="en-US" w:eastAsia="zh-CN"/>
        </w:rPr>
        <w:t>若乙方每日营业收入计算出的提成经营管理费金额少于保底经营管理费的，按保底经营管理费收取；如该营业额计算出来的提成经营管理费金额大于保底经营管理费的，则以提成经营管理费金额为准。</w:t>
      </w:r>
    </w:p>
    <w:p>
      <w:pPr>
        <w:tabs>
          <w:tab w:val="left" w:pos="900"/>
        </w:tabs>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2.1.2</w:t>
      </w:r>
      <w:r>
        <w:rPr>
          <w:rFonts w:hint="eastAsia" w:ascii="仿宋" w:hAnsi="仿宋" w:eastAsia="仿宋"/>
          <w:sz w:val="28"/>
          <w:szCs w:val="28"/>
          <w:highlight w:val="none"/>
        </w:rPr>
        <w:t>支付方式：场地</w:t>
      </w:r>
      <w:r>
        <w:rPr>
          <w:rFonts w:hint="eastAsia" w:ascii="仿宋" w:hAnsi="仿宋" w:eastAsia="仿宋"/>
          <w:sz w:val="28"/>
          <w:szCs w:val="28"/>
          <w:highlight w:val="none"/>
          <w:lang w:val="en-US" w:eastAsia="zh-CN"/>
        </w:rPr>
        <w:t>保底</w:t>
      </w:r>
      <w:r>
        <w:rPr>
          <w:rFonts w:hint="eastAsia" w:ascii="仿宋" w:hAnsi="仿宋" w:eastAsia="仿宋"/>
          <w:sz w:val="28"/>
          <w:szCs w:val="28"/>
          <w:highlight w:val="none"/>
        </w:rPr>
        <w:t>经营管理费采用预付模式，乙方应于展销（展览）正式开始3个工作日前一次性将</w:t>
      </w:r>
      <w:r>
        <w:rPr>
          <w:rFonts w:hint="eastAsia" w:ascii="仿宋" w:hAnsi="仿宋" w:eastAsia="仿宋"/>
          <w:sz w:val="28"/>
          <w:szCs w:val="28"/>
          <w:highlight w:val="none"/>
          <w:lang w:val="en-US" w:eastAsia="zh-CN"/>
        </w:rPr>
        <w:t>保底</w:t>
      </w:r>
      <w:r>
        <w:rPr>
          <w:rFonts w:hint="eastAsia" w:ascii="仿宋" w:hAnsi="仿宋" w:eastAsia="仿宋"/>
          <w:sz w:val="28"/>
          <w:szCs w:val="28"/>
          <w:highlight w:val="none"/>
        </w:rPr>
        <w:t>经营管理费支付至甲方指定账户</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甲方每月末</w:t>
      </w:r>
      <w:r>
        <w:rPr>
          <w:rFonts w:hint="eastAsia" w:ascii="仿宋" w:hAnsi="仿宋" w:eastAsia="仿宋"/>
          <w:sz w:val="28"/>
          <w:szCs w:val="28"/>
          <w:highlight w:val="none"/>
          <w:lang w:val="en-US" w:eastAsia="zh-CN"/>
        </w:rPr>
        <w:t>根据乙方上报的营业收入</w:t>
      </w:r>
      <w:r>
        <w:rPr>
          <w:rFonts w:hint="eastAsia" w:ascii="仿宋" w:hAnsi="仿宋" w:eastAsia="仿宋"/>
          <w:sz w:val="28"/>
          <w:szCs w:val="28"/>
          <w:highlight w:val="none"/>
        </w:rPr>
        <w:t>对乙方当月营收款（上月26日-本月25日）</w:t>
      </w:r>
      <w:r>
        <w:rPr>
          <w:rFonts w:hint="eastAsia" w:ascii="仿宋" w:hAnsi="仿宋" w:eastAsia="仿宋"/>
          <w:sz w:val="28"/>
          <w:szCs w:val="28"/>
          <w:highlight w:val="none"/>
          <w:lang w:val="en-US" w:eastAsia="zh-CN"/>
        </w:rPr>
        <w:t>进行</w:t>
      </w:r>
      <w:r>
        <w:rPr>
          <w:rFonts w:hint="eastAsia" w:ascii="仿宋" w:hAnsi="仿宋" w:eastAsia="仿宋"/>
          <w:sz w:val="28"/>
          <w:szCs w:val="28"/>
          <w:highlight w:val="none"/>
        </w:rPr>
        <w:t>清算，</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应于甲方向其发出付款通知起三个工作日内向甲方补足提成经营管理费金额超出</w:t>
      </w:r>
      <w:r>
        <w:rPr>
          <w:rFonts w:hint="eastAsia" w:ascii="仿宋" w:hAnsi="仿宋" w:eastAsia="仿宋"/>
          <w:sz w:val="28"/>
          <w:szCs w:val="28"/>
          <w:highlight w:val="none"/>
          <w:lang w:val="en-US" w:eastAsia="zh-CN"/>
        </w:rPr>
        <w:t>保底</w:t>
      </w:r>
      <w:r>
        <w:rPr>
          <w:rFonts w:hint="eastAsia" w:ascii="仿宋" w:hAnsi="仿宋" w:eastAsia="仿宋"/>
          <w:sz w:val="28"/>
          <w:szCs w:val="28"/>
          <w:highlight w:val="none"/>
        </w:rPr>
        <w:t>经营管理费金额部分的款项。</w:t>
      </w:r>
    </w:p>
    <w:p>
      <w:pPr>
        <w:tabs>
          <w:tab w:val="left" w:pos="900"/>
        </w:tabs>
        <w:snapToGrid w:val="0"/>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2.1.3</w:t>
      </w:r>
      <w:r>
        <w:rPr>
          <w:rFonts w:hint="eastAsia" w:ascii="仿宋" w:hAnsi="仿宋" w:eastAsia="仿宋"/>
          <w:sz w:val="28"/>
          <w:szCs w:val="28"/>
        </w:rPr>
        <w:t>如遇法定节假日则付款日期顺延至下一工作日。</w:t>
      </w:r>
      <w:r>
        <w:rPr>
          <w:rFonts w:hint="eastAsia" w:ascii="仿宋" w:hAnsi="仿宋" w:eastAsia="仿宋"/>
          <w:sz w:val="28"/>
          <w:szCs w:val="28"/>
          <w:highlight w:val="none"/>
        </w:rPr>
        <w:t>乙方应当将甲方扣除经营管理费后返还部分视作收入，诚实守信、依法纳税。</w:t>
      </w:r>
    </w:p>
    <w:p>
      <w:pPr>
        <w:tabs>
          <w:tab w:val="left" w:pos="900"/>
        </w:tabs>
        <w:snapToGrid w:val="0"/>
        <w:spacing w:line="360" w:lineRule="auto"/>
        <w:ind w:firstLine="562" w:firstLineChars="200"/>
        <w:rPr>
          <w:rFonts w:ascii="仿宋" w:hAnsi="仿宋" w:eastAsia="仿宋"/>
          <w:b/>
          <w:sz w:val="28"/>
          <w:szCs w:val="28"/>
          <w:highlight w:val="none"/>
        </w:rPr>
      </w:pPr>
      <w:r>
        <w:rPr>
          <w:rFonts w:hint="eastAsia" w:ascii="仿宋" w:hAnsi="仿宋" w:eastAsia="仿宋"/>
          <w:b/>
          <w:sz w:val="28"/>
          <w:szCs w:val="28"/>
          <w:highlight w:val="none"/>
        </w:rPr>
        <w:t>2.2统一收银要求</w:t>
      </w:r>
    </w:p>
    <w:p>
      <w:pPr>
        <w:tabs>
          <w:tab w:val="left" w:pos="90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highlight w:val="none"/>
        </w:rPr>
        <w:t>2.2.1</w:t>
      </w:r>
      <w:r>
        <w:rPr>
          <w:rFonts w:hint="eastAsia" w:ascii="仿宋" w:hAnsi="仿宋" w:eastAsia="仿宋"/>
          <w:sz w:val="28"/>
          <w:szCs w:val="28"/>
        </w:rPr>
        <w:t>关于营业收入上报的要求：乙方必须将全部营业收入每日通过扫码上传等形式接入高速驿网管理系统，因此而产生的全部费用由乙方承担，乙方服从甲方收银稽核相关管理要求，乙方的营业收入必须按照要求全部如实接入高速驿网管理系统，如发现乙方未按要求执行，乙方应按【】元/次缴纳违约金并由甲方从履约保证金扣除；合同期内如发现乙方累计有三次以上该违约情形的，甲方有权单方解除合同并将乙方列入黑名单，取消乙方进驻浙江省商业集团有限公司下属服务区经营的资格。后期如遇甲方收银模式调整，乙方需予以配合执行。</w:t>
      </w:r>
    </w:p>
    <w:p>
      <w:pPr>
        <w:tabs>
          <w:tab w:val="left" w:pos="90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2.2</w:t>
      </w:r>
      <w:r>
        <w:rPr>
          <w:rFonts w:ascii="仿宋" w:hAnsi="仿宋" w:eastAsia="仿宋"/>
          <w:sz w:val="28"/>
          <w:szCs w:val="28"/>
        </w:rPr>
        <w:t>.2</w:t>
      </w:r>
      <w:r>
        <w:rPr>
          <w:rFonts w:hint="eastAsia" w:ascii="仿宋" w:hAnsi="仿宋" w:eastAsia="仿宋"/>
          <w:sz w:val="28"/>
          <w:szCs w:val="28"/>
        </w:rPr>
        <w:t>乙方同意甲方有权对乙方每月营业额报表、报税单、发票、每日POS机收银单或甲方认为乙方需要提供的其他资料作不定时的审查，乙方应积极配合。</w:t>
      </w:r>
    </w:p>
    <w:p>
      <w:pPr>
        <w:tabs>
          <w:tab w:val="left" w:pos="900"/>
        </w:tabs>
        <w:snapToGrid w:val="0"/>
        <w:spacing w:line="360" w:lineRule="auto"/>
        <w:ind w:firstLine="560" w:firstLineChars="200"/>
        <w:rPr>
          <w:rFonts w:ascii="仿宋" w:hAnsi="仿宋" w:eastAsia="仿宋"/>
          <w:sz w:val="28"/>
          <w:szCs w:val="28"/>
        </w:rPr>
      </w:pPr>
      <w:r>
        <w:rPr>
          <w:rFonts w:ascii="仿宋" w:hAnsi="仿宋" w:eastAsia="仿宋"/>
          <w:sz w:val="28"/>
          <w:szCs w:val="28"/>
        </w:rPr>
        <w:t>2.2.3</w:t>
      </w:r>
      <w:r>
        <w:rPr>
          <w:rFonts w:hint="eastAsia" w:ascii="仿宋" w:hAnsi="仿宋" w:eastAsia="仿宋"/>
          <w:sz w:val="28"/>
          <w:szCs w:val="28"/>
        </w:rPr>
        <w:t>乙方在交易或资料提供过程中存在蓄意虚报、蓄意隐瞒交易货款等作弊行为或乙方未配合甲方的不定时审查工作的，视为乙方违约。此种违约情形如在</w:t>
      </w:r>
      <w:r>
        <w:rPr>
          <w:rFonts w:hint="eastAsia" w:ascii="仿宋" w:hAnsi="仿宋" w:eastAsia="仿宋"/>
          <w:sz w:val="28"/>
          <w:szCs w:val="28"/>
          <w:highlight w:val="none"/>
        </w:rPr>
        <w:t>3</w:t>
      </w:r>
      <w:r>
        <w:rPr>
          <w:rFonts w:hint="eastAsia" w:ascii="仿宋" w:hAnsi="仿宋" w:eastAsia="仿宋"/>
          <w:sz w:val="28"/>
          <w:szCs w:val="28"/>
        </w:rPr>
        <w:t>次以内的，每次违约乙方除应向甲方补足应缴而未缴款项外，甲方有权没收乙方履约保证金，同时甲方保留单方面解除本合同的权利。若上述违约金不足以弥补甲方全部损失的，则乙方还应当向甲方支付全部损失与上述违约金的差额部分。</w:t>
      </w:r>
    </w:p>
    <w:p>
      <w:pPr>
        <w:snapToGrid w:val="0"/>
        <w:spacing w:line="360" w:lineRule="auto"/>
        <w:ind w:firstLine="560" w:firstLineChars="200"/>
        <w:textAlignment w:val="center"/>
        <w:rPr>
          <w:rFonts w:hint="eastAsia" w:ascii="仿宋" w:hAnsi="仿宋" w:eastAsia="仿宋"/>
          <w:color w:val="auto"/>
          <w:sz w:val="28"/>
          <w:szCs w:val="28"/>
          <w:lang w:val="en-US" w:eastAsia="zh-CN"/>
        </w:rPr>
      </w:pPr>
      <w:r>
        <w:rPr>
          <w:rFonts w:hint="eastAsia" w:ascii="仿宋" w:hAnsi="仿宋" w:eastAsia="仿宋"/>
          <w:color w:val="auto"/>
          <w:sz w:val="28"/>
          <w:szCs w:val="28"/>
        </w:rPr>
        <w:t>2</w:t>
      </w:r>
      <w:r>
        <w:rPr>
          <w:rFonts w:ascii="仿宋" w:hAnsi="仿宋" w:eastAsia="仿宋"/>
          <w:color w:val="auto"/>
          <w:sz w:val="28"/>
          <w:szCs w:val="28"/>
        </w:rPr>
        <w:t>.3</w:t>
      </w:r>
      <w:r>
        <w:rPr>
          <w:rFonts w:hint="eastAsia" w:ascii="仿宋" w:hAnsi="仿宋" w:eastAsia="仿宋"/>
          <w:color w:val="auto"/>
          <w:sz w:val="28"/>
          <w:szCs w:val="28"/>
          <w:lang w:val="en-US" w:eastAsia="zh-CN"/>
        </w:rPr>
        <w:t>收银机租赁费：20元/天，共计【】元，</w:t>
      </w:r>
      <w:r>
        <w:rPr>
          <w:rFonts w:hint="eastAsia" w:ascii="仿宋" w:hAnsi="仿宋" w:eastAsia="仿宋"/>
          <w:color w:val="auto"/>
          <w:sz w:val="28"/>
          <w:szCs w:val="28"/>
          <w:highlight w:val="none"/>
        </w:rPr>
        <w:t>乙方应于展销（展览）正式开始3个工作日前一次性支付至甲方指定账户</w:t>
      </w:r>
      <w:r>
        <w:rPr>
          <w:rFonts w:hint="eastAsia" w:ascii="仿宋" w:hAnsi="仿宋" w:eastAsia="仿宋"/>
          <w:color w:val="auto"/>
          <w:sz w:val="28"/>
          <w:szCs w:val="28"/>
          <w:highlight w:val="none"/>
          <w:lang w:eastAsia="zh-CN"/>
        </w:rPr>
        <w:t>。</w:t>
      </w:r>
    </w:p>
    <w:p>
      <w:pPr>
        <w:snapToGrid w:val="0"/>
        <w:spacing w:line="360" w:lineRule="auto"/>
        <w:ind w:firstLine="560" w:firstLineChars="200"/>
        <w:textAlignment w:val="center"/>
        <w:rPr>
          <w:rFonts w:hint="eastAsia" w:ascii="仿宋" w:hAnsi="仿宋" w:eastAsia="仿宋"/>
          <w:sz w:val="28"/>
          <w:szCs w:val="28"/>
        </w:rPr>
      </w:pPr>
      <w:r>
        <w:rPr>
          <w:rFonts w:hint="eastAsia" w:ascii="仿宋" w:hAnsi="仿宋" w:eastAsia="仿宋"/>
          <w:sz w:val="28"/>
          <w:szCs w:val="28"/>
          <w:lang w:val="en-US" w:eastAsia="zh-CN"/>
        </w:rPr>
        <w:t>2.4</w:t>
      </w:r>
      <w:r>
        <w:rPr>
          <w:rFonts w:hint="eastAsia" w:ascii="仿宋" w:hAnsi="仿宋" w:eastAsia="仿宋"/>
          <w:sz w:val="28"/>
          <w:szCs w:val="28"/>
        </w:rPr>
        <w:t>履约保证金</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乙方需在</w:t>
      </w:r>
      <w:r>
        <w:rPr>
          <w:rFonts w:hint="eastAsia" w:ascii="仿宋" w:hAnsi="仿宋" w:eastAsia="仿宋"/>
          <w:sz w:val="28"/>
          <w:szCs w:val="28"/>
        </w:rPr>
        <w:t>合同签订后</w:t>
      </w:r>
      <w:r>
        <w:rPr>
          <w:rFonts w:ascii="仿宋" w:hAnsi="仿宋" w:eastAsia="仿宋"/>
          <w:sz w:val="28"/>
          <w:szCs w:val="28"/>
        </w:rPr>
        <w:t>3个工作日</w:t>
      </w:r>
      <w:r>
        <w:rPr>
          <w:rFonts w:hint="eastAsia" w:ascii="仿宋" w:hAnsi="仿宋" w:eastAsia="仿宋"/>
          <w:sz w:val="28"/>
          <w:szCs w:val="28"/>
        </w:rPr>
        <w:t>内</w:t>
      </w:r>
      <w:r>
        <w:rPr>
          <w:rFonts w:ascii="仿宋" w:hAnsi="仿宋" w:eastAsia="仿宋"/>
          <w:sz w:val="28"/>
          <w:szCs w:val="28"/>
        </w:rPr>
        <w:t>缴纳人民币    元至甲方账户作为履约保证金；展销（展览）结束后15个工作日内，在扣除乙方违约金及赔偿金（若有）后，余款由甲方无息返还给乙方。履约保证金不计利息。</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lang w:val="en-US" w:eastAsia="zh-CN"/>
        </w:rPr>
        <w:t>5</w:t>
      </w:r>
      <w:r>
        <w:rPr>
          <w:rFonts w:hint="eastAsia" w:ascii="仿宋" w:hAnsi="仿宋" w:eastAsia="仿宋"/>
          <w:sz w:val="28"/>
          <w:szCs w:val="28"/>
        </w:rPr>
        <w:t>其他费用：</w:t>
      </w:r>
      <w:r>
        <w:rPr>
          <w:rFonts w:ascii="仿宋" w:hAnsi="仿宋" w:eastAsia="仿宋"/>
          <w:sz w:val="28"/>
          <w:szCs w:val="28"/>
          <w:u w:val="single"/>
        </w:rPr>
        <w:t xml:space="preserve">               </w:t>
      </w:r>
      <w:r>
        <w:rPr>
          <w:rFonts w:ascii="仿宋" w:hAnsi="仿宋" w:eastAsia="仿宋"/>
          <w:sz w:val="28"/>
          <w:szCs w:val="28"/>
        </w:rPr>
        <w:t>（如水电费</w:t>
      </w:r>
      <w:r>
        <w:rPr>
          <w:rFonts w:hint="eastAsia" w:ascii="仿宋" w:hAnsi="仿宋" w:eastAsia="仿宋"/>
          <w:sz w:val="28"/>
          <w:szCs w:val="28"/>
        </w:rPr>
        <w:t>、物业管理费</w:t>
      </w:r>
      <w:r>
        <w:rPr>
          <w:rFonts w:ascii="仿宋" w:hAnsi="仿宋" w:eastAsia="仿宋"/>
          <w:sz w:val="28"/>
          <w:szCs w:val="28"/>
        </w:rPr>
        <w:t>等）</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费用由甲方按月向乙方收取，乙方应于收到甲方通知后的</w:t>
      </w:r>
      <w:r>
        <w:rPr>
          <w:rFonts w:hint="eastAsia" w:ascii="仿宋" w:hAnsi="仿宋" w:eastAsia="仿宋"/>
          <w:sz w:val="28"/>
          <w:szCs w:val="28"/>
        </w:rPr>
        <w:t>3</w:t>
      </w:r>
      <w:r>
        <w:rPr>
          <w:rFonts w:ascii="仿宋" w:hAnsi="仿宋" w:eastAsia="仿宋"/>
          <w:sz w:val="28"/>
          <w:szCs w:val="28"/>
        </w:rPr>
        <w:t>个工作日内支付上述费用。</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支付账户：</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 xml:space="preserve">甲方开具 </w:t>
      </w:r>
      <w:r>
        <w:rPr>
          <w:rFonts w:ascii="仿宋" w:hAnsi="仿宋" w:eastAsia="仿宋"/>
          <w:sz w:val="28"/>
          <w:szCs w:val="28"/>
          <w:u w:val="single"/>
        </w:rPr>
        <w:t xml:space="preserve">               </w:t>
      </w:r>
      <w:r>
        <w:rPr>
          <w:rFonts w:ascii="仿宋" w:hAnsi="仿宋" w:eastAsia="仿宋"/>
          <w:sz w:val="28"/>
          <w:szCs w:val="28"/>
        </w:rPr>
        <w:t>发票，税率为</w:t>
      </w:r>
      <w:r>
        <w:rPr>
          <w:rFonts w:ascii="仿宋" w:hAnsi="仿宋" w:eastAsia="仿宋"/>
          <w:sz w:val="28"/>
          <w:szCs w:val="28"/>
          <w:u w:val="single"/>
        </w:rPr>
        <w:t xml:space="preserve">         </w:t>
      </w:r>
      <w:r>
        <w:rPr>
          <w:rFonts w:ascii="仿宋" w:hAnsi="仿宋" w:eastAsia="仿宋"/>
          <w:sz w:val="28"/>
          <w:szCs w:val="28"/>
        </w:rPr>
        <w:t>。</w:t>
      </w:r>
    </w:p>
    <w:p>
      <w:pPr>
        <w:snapToGrid w:val="0"/>
        <w:spacing w:line="360" w:lineRule="auto"/>
        <w:ind w:firstLine="560" w:firstLineChars="200"/>
        <w:textAlignment w:val="center"/>
        <w:rPr>
          <w:rFonts w:ascii="仿宋" w:hAnsi="仿宋" w:eastAsia="仿宋"/>
          <w:sz w:val="28"/>
          <w:szCs w:val="28"/>
          <w:u w:val="single"/>
        </w:rPr>
      </w:pPr>
      <w:r>
        <w:rPr>
          <w:rFonts w:ascii="仿宋" w:hAnsi="仿宋" w:eastAsia="仿宋"/>
          <w:sz w:val="28"/>
          <w:szCs w:val="28"/>
        </w:rPr>
        <w:t>甲方账户信息：</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开户行：</w:t>
      </w:r>
      <w:r>
        <w:rPr>
          <w:rFonts w:ascii="仿宋" w:hAnsi="仿宋" w:eastAsia="仿宋"/>
          <w:sz w:val="28"/>
          <w:szCs w:val="28"/>
          <w:u w:val="single"/>
        </w:rPr>
        <w:t xml:space="preserve">              </w:t>
      </w:r>
      <w:r>
        <w:rPr>
          <w:rFonts w:ascii="仿宋" w:hAnsi="仿宋" w:eastAsia="仿宋"/>
          <w:sz w:val="28"/>
          <w:szCs w:val="28"/>
        </w:rPr>
        <w:t xml:space="preserve">                          </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账  号：</w:t>
      </w:r>
      <w:r>
        <w:rPr>
          <w:rFonts w:ascii="仿宋" w:hAnsi="仿宋" w:eastAsia="仿宋"/>
          <w:sz w:val="28"/>
          <w:szCs w:val="28"/>
          <w:u w:val="single"/>
        </w:rPr>
        <w:t xml:space="preserve">              </w:t>
      </w:r>
      <w:r>
        <w:rPr>
          <w:rFonts w:ascii="仿宋" w:hAnsi="仿宋" w:eastAsia="仿宋"/>
          <w:sz w:val="28"/>
          <w:szCs w:val="28"/>
        </w:rPr>
        <w:t xml:space="preserve">              </w:t>
      </w:r>
    </w:p>
    <w:p>
      <w:pPr>
        <w:snapToGrid w:val="0"/>
        <w:spacing w:line="360" w:lineRule="auto"/>
        <w:ind w:firstLine="562" w:firstLineChars="200"/>
        <w:textAlignment w:val="center"/>
        <w:rPr>
          <w:rFonts w:ascii="仿宋" w:hAnsi="仿宋" w:eastAsia="仿宋"/>
          <w:sz w:val="28"/>
          <w:szCs w:val="28"/>
        </w:rPr>
      </w:pPr>
      <w:r>
        <w:rPr>
          <w:rFonts w:hint="eastAsia" w:ascii="仿宋" w:hAnsi="仿宋" w:eastAsia="仿宋"/>
          <w:b/>
          <w:bCs/>
          <w:sz w:val="28"/>
          <w:szCs w:val="28"/>
        </w:rPr>
        <w:t>第三条 场地使用基本约定</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3.1乙方使用甲方的展位用于展销（展览）</w:t>
      </w:r>
      <w:r>
        <w:rPr>
          <w:rFonts w:ascii="仿宋" w:hAnsi="仿宋" w:eastAsia="仿宋"/>
          <w:sz w:val="28"/>
          <w:szCs w:val="28"/>
          <w:u w:val="single"/>
        </w:rPr>
        <w:t xml:space="preserve">       </w:t>
      </w:r>
      <w:r>
        <w:rPr>
          <w:rFonts w:ascii="仿宋" w:hAnsi="仿宋" w:eastAsia="仿宋"/>
          <w:sz w:val="28"/>
          <w:szCs w:val="28"/>
        </w:rPr>
        <w:t>产品。</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.2乙方使用甲方提供的展位，只限于以上用途且须自己使用，不得转让、许可他方使用或擅自改变用途。</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3.3乙方有权对其展位自行进行布置，但所有展品及装饰品的布置，均不得超出划定的展位界限，包括展位地面基线及垂直空间的范围。</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3.4展销（展览）期间，因乙方使用不当而导致展位设施损坏，乙方应承担维修或更换的相应费用</w:t>
      </w:r>
      <w:r>
        <w:rPr>
          <w:rFonts w:hint="eastAsia" w:ascii="仿宋" w:hAnsi="仿宋" w:eastAsia="仿宋"/>
          <w:sz w:val="28"/>
          <w:szCs w:val="28"/>
        </w:rPr>
        <w:t>，乙方对</w:t>
      </w:r>
      <w:r>
        <w:rPr>
          <w:rFonts w:hint="eastAsia" w:ascii="仿宋" w:hAnsi="仿宋" w:eastAsia="仿宋"/>
          <w:sz w:val="28"/>
          <w:szCs w:val="28"/>
          <w:highlight w:val="none"/>
          <w:lang w:val="en-US" w:eastAsia="zh-CN"/>
        </w:rPr>
        <w:t>展销</w:t>
      </w:r>
      <w:r>
        <w:rPr>
          <w:rFonts w:hint="eastAsia" w:ascii="仿宋" w:hAnsi="仿宋" w:eastAsia="仿宋"/>
          <w:sz w:val="28"/>
          <w:szCs w:val="28"/>
          <w:highlight w:val="none"/>
        </w:rPr>
        <w:t>区域内</w:t>
      </w:r>
      <w:r>
        <w:rPr>
          <w:rFonts w:hint="eastAsia" w:ascii="仿宋" w:hAnsi="仿宋" w:eastAsia="仿宋"/>
          <w:sz w:val="28"/>
          <w:szCs w:val="28"/>
        </w:rPr>
        <w:t>的相应设备、设施负有及时维修、维护的责任。如因乙方未及时维修、维护而造成任何人身或财产损失，由乙方负责处理并承担损失责任。</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3.5乙方应当在展销（展览）结束当日完成撤展工作。届时，乙方应当把展位按甲方交付时的状态返还给甲方，并将其物品搬离。</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.6乙方如逾期撤展的，甲方有权将展位的所有乙方物品拆除、丢弃或作其他处理</w:t>
      </w:r>
      <w:r>
        <w:rPr>
          <w:rFonts w:hint="eastAsia" w:ascii="仿宋" w:hAnsi="仿宋" w:eastAsia="仿宋"/>
          <w:sz w:val="28"/>
          <w:szCs w:val="28"/>
        </w:rPr>
        <w:t>；经甲方同意保留房屋现状的，乙方增加的固定装修将无偿归甲方所有，</w:t>
      </w:r>
      <w:r>
        <w:rPr>
          <w:rFonts w:ascii="仿宋" w:hAnsi="仿宋" w:eastAsia="仿宋"/>
          <w:sz w:val="28"/>
          <w:szCs w:val="28"/>
        </w:rPr>
        <w:t>甲方无需为</w:t>
      </w:r>
      <w:r>
        <w:rPr>
          <w:rFonts w:hint="eastAsia" w:ascii="仿宋" w:hAnsi="仿宋" w:eastAsia="仿宋"/>
          <w:sz w:val="28"/>
          <w:szCs w:val="28"/>
          <w:lang w:val="en-US" w:eastAsia="zh-CN"/>
        </w:rPr>
        <w:t>此</w:t>
      </w:r>
      <w:r>
        <w:rPr>
          <w:rFonts w:ascii="仿宋" w:hAnsi="仿宋" w:eastAsia="仿宋"/>
          <w:sz w:val="28"/>
          <w:szCs w:val="28"/>
        </w:rPr>
        <w:t>向乙方做出任何赔偿或补偿。</w:t>
      </w:r>
      <w:r>
        <w:rPr>
          <w:rFonts w:hint="eastAsia" w:ascii="仿宋" w:hAnsi="仿宋" w:eastAsia="仿宋"/>
          <w:sz w:val="28"/>
          <w:szCs w:val="28"/>
        </w:rPr>
        <w:t>甲方将该</w:t>
      </w:r>
      <w:r>
        <w:rPr>
          <w:rFonts w:hint="eastAsia" w:ascii="仿宋" w:hAnsi="仿宋" w:eastAsia="仿宋"/>
          <w:sz w:val="28"/>
          <w:szCs w:val="28"/>
          <w:lang w:val="en-US" w:eastAsia="zh-CN"/>
        </w:rPr>
        <w:t>场地</w:t>
      </w:r>
      <w:r>
        <w:rPr>
          <w:rFonts w:hint="eastAsia" w:ascii="仿宋" w:hAnsi="仿宋" w:eastAsia="仿宋"/>
          <w:sz w:val="28"/>
          <w:szCs w:val="28"/>
        </w:rPr>
        <w:t>恢复原状及处置剩余物品的费用（如拆除费、运输费、垃圾清运费等）及甲方在上述过程中发生的公证费、律师费（若有）由乙方承担，甲方有权直接从经营管理费或履约保证金中扣除；不足赔偿甲方损失的，甲方有权要求乙方收到甲方通知函之日起十天内补足差额。</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.7</w:t>
      </w:r>
      <w:r>
        <w:rPr>
          <w:rFonts w:hint="eastAsia" w:ascii="仿宋" w:hAnsi="仿宋" w:eastAsia="仿宋"/>
          <w:sz w:val="28"/>
          <w:szCs w:val="28"/>
        </w:rPr>
        <w:t>乙方经营应符合国家的相关要求，自行办理相关行业部门所须手续（包括城管、卫生、工商、国税、地税等），承担相应费用与责任。乙方自行处理好相邻关系，如因违反国家、地方政府规定或与相邻人产生纠纷而引起的损失与责任均由乙方负责，甲方不负责任。</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3.8</w:t>
      </w:r>
      <w:r>
        <w:rPr>
          <w:rFonts w:hint="eastAsia" w:ascii="仿宋" w:hAnsi="仿宋" w:eastAsia="仿宋"/>
          <w:sz w:val="28"/>
          <w:szCs w:val="28"/>
        </w:rPr>
        <w:t>乙方不得经营三无产品及假冒伪劣产品，乙方经营不得侵犯他人合法权益，如因乙方产品（食品）质量和侵权等问题产生任何纠纷或法律责任，均由乙方负责处理并承担，如造成甲方损失的乙方应予赔偿。</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3.9</w:t>
      </w:r>
      <w:r>
        <w:rPr>
          <w:rFonts w:hint="eastAsia" w:ascii="仿宋" w:hAnsi="仿宋" w:eastAsia="仿宋"/>
          <w:sz w:val="28"/>
          <w:szCs w:val="28"/>
        </w:rPr>
        <w:t>乙方经营不得违反国家及地方政府的各项政策法规，否则由此导致的处罚及其他责任均由乙方自行承担，如造成甲方损失的乙方应予赔偿。</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.10</w:t>
      </w:r>
      <w:r>
        <w:rPr>
          <w:rFonts w:hint="eastAsia" w:ascii="仿宋" w:hAnsi="仿宋" w:eastAsia="仿宋"/>
          <w:sz w:val="28"/>
          <w:szCs w:val="28"/>
        </w:rPr>
        <w:t>乙方应实行统一管理，包括营业员的着装、工号牌及语言行为以及环境卫生等。</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3.11</w:t>
      </w:r>
      <w:r>
        <w:rPr>
          <w:rFonts w:hint="eastAsia" w:ascii="仿宋" w:hAnsi="仿宋" w:eastAsia="仿宋"/>
          <w:sz w:val="28"/>
          <w:szCs w:val="28"/>
        </w:rPr>
        <w:t>乙方在经营期间应服从甲方管理，遵守甲方服务区的统一经营管理规定及相关制度。</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.12</w:t>
      </w:r>
      <w:r>
        <w:rPr>
          <w:rFonts w:hint="eastAsia" w:ascii="仿宋" w:hAnsi="仿宋" w:eastAsia="仿宋"/>
          <w:sz w:val="28"/>
          <w:szCs w:val="28"/>
        </w:rPr>
        <w:t>未经甲方书面同意，乙方不得随意增加和更改经营范围，不得</w:t>
      </w:r>
      <w:r>
        <w:rPr>
          <w:rFonts w:hint="eastAsia" w:ascii="仿宋" w:hAnsi="仿宋" w:eastAsia="仿宋"/>
          <w:sz w:val="28"/>
          <w:szCs w:val="28"/>
          <w:highlight w:val="none"/>
        </w:rPr>
        <w:t>将展位部分或全部以转让、出借等形式给第三方使用，或与第三方联营。</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13</w:t>
      </w:r>
      <w:r>
        <w:rPr>
          <w:rFonts w:hint="eastAsia" w:ascii="仿宋" w:hAnsi="仿宋" w:eastAsia="仿宋"/>
          <w:sz w:val="28"/>
          <w:szCs w:val="28"/>
        </w:rPr>
        <w:t>营业期间，如乙方的经营行为违反甲方规定或有损周围商铺业户的正常经营秩序，导致周围商铺业户有异议且甲方无法调解，乙方须无条件服从商场管理制度，必要时当日撤离出场地，并终止协议，场地经营管理费据实结算，甲方不因此承担任何违约责任。</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.1</w:t>
      </w:r>
      <w:r>
        <w:rPr>
          <w:rFonts w:ascii="仿宋" w:hAnsi="仿宋" w:eastAsia="仿宋"/>
          <w:sz w:val="28"/>
          <w:szCs w:val="28"/>
        </w:rPr>
        <w:t>4</w:t>
      </w:r>
      <w:r>
        <w:rPr>
          <w:rFonts w:hint="eastAsia" w:ascii="仿宋" w:hAnsi="仿宋" w:eastAsia="仿宋"/>
          <w:sz w:val="28"/>
          <w:szCs w:val="28"/>
        </w:rPr>
        <w:t>甲、乙双方约定的场地经营管理费价格属商业机密，乙方应予保密，如发现乙方有泄漏现象，甲方则有权收回场地，已缴付的履约保证金和场地经营管理费不予退还。给甲方造成其它损失的，乙方应予赔偿。</w:t>
      </w:r>
    </w:p>
    <w:p>
      <w:pPr>
        <w:snapToGrid w:val="0"/>
        <w:spacing w:line="360" w:lineRule="auto"/>
        <w:ind w:firstLine="562" w:firstLineChars="200"/>
        <w:textAlignment w:val="center"/>
        <w:rPr>
          <w:rFonts w:ascii="仿宋" w:hAnsi="仿宋" w:eastAsia="仿宋"/>
          <w:sz w:val="28"/>
          <w:szCs w:val="28"/>
        </w:rPr>
      </w:pPr>
      <w:r>
        <w:rPr>
          <w:rFonts w:ascii="仿宋" w:hAnsi="仿宋" w:eastAsia="仿宋"/>
          <w:b/>
          <w:bCs/>
          <w:sz w:val="28"/>
          <w:szCs w:val="28"/>
        </w:rPr>
        <w:t>第</w:t>
      </w:r>
      <w:r>
        <w:rPr>
          <w:rFonts w:hint="eastAsia" w:ascii="仿宋" w:hAnsi="仿宋" w:eastAsia="仿宋"/>
          <w:b/>
          <w:bCs/>
          <w:sz w:val="28"/>
          <w:szCs w:val="28"/>
        </w:rPr>
        <w:t>四</w:t>
      </w:r>
      <w:r>
        <w:rPr>
          <w:rFonts w:ascii="仿宋" w:hAnsi="仿宋" w:eastAsia="仿宋"/>
          <w:b/>
          <w:bCs/>
          <w:sz w:val="28"/>
          <w:szCs w:val="28"/>
        </w:rPr>
        <w:t>条 协议的终止和解除</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4.1发生下列情形之一的，本协议终止：</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.1.1本协议有效期届满</w:t>
      </w:r>
      <w:r>
        <w:rPr>
          <w:rFonts w:hint="eastAsia" w:ascii="仿宋" w:hAnsi="仿宋" w:eastAsia="仿宋"/>
          <w:sz w:val="28"/>
          <w:szCs w:val="28"/>
        </w:rPr>
        <w:t>。</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z w:val="28"/>
          <w:szCs w:val="28"/>
        </w:rPr>
        <w:t>乙方书面提出提前终止合同并经甲方同意的，经营管理费</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收银机租赁费</w:t>
      </w:r>
      <w:r>
        <w:rPr>
          <w:rFonts w:hint="eastAsia" w:ascii="仿宋" w:hAnsi="仿宋" w:eastAsia="仿宋"/>
          <w:sz w:val="28"/>
          <w:szCs w:val="28"/>
        </w:rPr>
        <w:t>根据实际展销（展览）天数据实结算。</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.1.3因发生不可抗力致使本协议无法继续履行。</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4.2发生下列情形之一的，甲方有权单方面解除协议，双方之间的协议于乙方收到甲方解除协议的书面通知起即行解除，同时，乙方的履约保证金不予退还</w:t>
      </w:r>
      <w:r>
        <w:rPr>
          <w:rFonts w:hint="eastAsia" w:ascii="仿宋" w:hAnsi="仿宋" w:eastAsia="仿宋"/>
          <w:sz w:val="28"/>
          <w:szCs w:val="28"/>
        </w:rPr>
        <w:t>，造成甲方损失的，乙方承担全部赔偿责任</w:t>
      </w:r>
      <w:r>
        <w:rPr>
          <w:rFonts w:ascii="仿宋" w:hAnsi="仿宋" w:eastAsia="仿宋"/>
          <w:sz w:val="28"/>
          <w:szCs w:val="28"/>
        </w:rPr>
        <w:t>：</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.2.1乙方</w:t>
      </w:r>
      <w:r>
        <w:rPr>
          <w:rFonts w:hint="eastAsia" w:ascii="仿宋" w:hAnsi="仿宋" w:eastAsia="仿宋"/>
          <w:sz w:val="28"/>
          <w:szCs w:val="28"/>
        </w:rPr>
        <w:t>未获得甲方同意，</w:t>
      </w:r>
      <w:r>
        <w:rPr>
          <w:rFonts w:ascii="仿宋" w:hAnsi="仿宋" w:eastAsia="仿宋"/>
          <w:sz w:val="28"/>
          <w:szCs w:val="28"/>
        </w:rPr>
        <w:t>自行中途撤展的；</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.2.2乙方违反本合同规定、不当使用展位的；</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.2.3乙方未经甲方书面同意，将展位部分或全部以转让、出借等形式给第三方使用，或与第三方联营的；</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.2.4顾客因接受乙方服务或使用乙方产品后导致人身遭受损害或财产遭受损失的； </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.2.5乙方或乙方人员不服从甲方管理，经甲方通知后，拒不整改的；</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.2.6乙方人员在展销（展览）过程中存在违法违纪行为并被相关部门查处或追究责任的；</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.2.7乙方提供虚假、伪造的证明文件的；</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.2.8乙方损害甲方名誉或利益的。</w:t>
      </w:r>
    </w:p>
    <w:p>
      <w:pPr>
        <w:snapToGrid w:val="0"/>
        <w:spacing w:line="360" w:lineRule="auto"/>
        <w:ind w:firstLine="562" w:firstLineChars="200"/>
        <w:textAlignment w:val="center"/>
        <w:rPr>
          <w:rFonts w:ascii="仿宋" w:hAnsi="仿宋" w:eastAsia="仿宋"/>
          <w:b/>
          <w:bCs/>
          <w:sz w:val="28"/>
          <w:szCs w:val="28"/>
        </w:rPr>
      </w:pPr>
      <w:r>
        <w:rPr>
          <w:rFonts w:ascii="仿宋" w:hAnsi="仿宋" w:eastAsia="仿宋"/>
          <w:b/>
          <w:bCs/>
          <w:sz w:val="28"/>
          <w:szCs w:val="28"/>
        </w:rPr>
        <w:t>第</w:t>
      </w:r>
      <w:r>
        <w:rPr>
          <w:rFonts w:hint="eastAsia" w:ascii="仿宋" w:hAnsi="仿宋" w:eastAsia="仿宋"/>
          <w:b/>
          <w:bCs/>
          <w:sz w:val="28"/>
          <w:szCs w:val="28"/>
        </w:rPr>
        <w:t>五</w:t>
      </w:r>
      <w:r>
        <w:rPr>
          <w:rFonts w:ascii="仿宋" w:hAnsi="仿宋" w:eastAsia="仿宋"/>
          <w:b/>
          <w:bCs/>
          <w:sz w:val="28"/>
          <w:szCs w:val="28"/>
        </w:rPr>
        <w:t xml:space="preserve">条 </w:t>
      </w:r>
      <w:r>
        <w:rPr>
          <w:rFonts w:hint="eastAsia" w:ascii="仿宋" w:hAnsi="仿宋" w:eastAsia="仿宋"/>
          <w:b/>
          <w:bCs/>
          <w:sz w:val="28"/>
          <w:szCs w:val="28"/>
        </w:rPr>
        <w:t>安全责任</w:t>
      </w:r>
    </w:p>
    <w:p>
      <w:pPr>
        <w:snapToGrid w:val="0"/>
        <w:spacing w:line="360" w:lineRule="auto"/>
        <w:ind w:firstLine="562" w:firstLineChars="200"/>
        <w:textAlignment w:val="center"/>
        <w:rPr>
          <w:rFonts w:ascii="仿宋" w:hAnsi="仿宋" w:eastAsia="仿宋"/>
          <w:b/>
          <w:bCs/>
          <w:sz w:val="28"/>
          <w:szCs w:val="28"/>
        </w:rPr>
      </w:pPr>
      <w:r>
        <w:rPr>
          <w:rFonts w:hint="eastAsia" w:ascii="仿宋" w:hAnsi="仿宋" w:eastAsia="仿宋"/>
          <w:b/>
          <w:bCs/>
          <w:sz w:val="28"/>
          <w:szCs w:val="28"/>
        </w:rPr>
        <w:t>展销期间发生的任何安全事故（含第三方责任事故）均由乙方自行承担，与甲方无关。</w:t>
      </w:r>
    </w:p>
    <w:p>
      <w:pPr>
        <w:snapToGrid w:val="0"/>
        <w:spacing w:line="360" w:lineRule="auto"/>
        <w:ind w:firstLine="562" w:firstLineChars="200"/>
        <w:textAlignment w:val="center"/>
        <w:rPr>
          <w:rFonts w:ascii="仿宋" w:hAnsi="仿宋" w:eastAsia="仿宋"/>
          <w:b/>
          <w:bCs/>
          <w:sz w:val="28"/>
          <w:szCs w:val="28"/>
        </w:rPr>
      </w:pPr>
      <w:r>
        <w:rPr>
          <w:rFonts w:hint="eastAsia" w:ascii="仿宋" w:hAnsi="仿宋" w:eastAsia="仿宋"/>
          <w:b/>
          <w:bCs/>
          <w:sz w:val="28"/>
          <w:szCs w:val="28"/>
        </w:rPr>
        <w:t xml:space="preserve">第六条 </w:t>
      </w:r>
      <w:r>
        <w:rPr>
          <w:rFonts w:ascii="仿宋" w:hAnsi="仿宋" w:eastAsia="仿宋"/>
          <w:b/>
          <w:bCs/>
          <w:sz w:val="28"/>
          <w:szCs w:val="28"/>
        </w:rPr>
        <w:t>违约责任</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.1</w:t>
      </w:r>
      <w:r>
        <w:rPr>
          <w:rFonts w:hint="eastAsia" w:ascii="仿宋" w:hAnsi="仿宋" w:eastAsia="仿宋"/>
          <w:sz w:val="28"/>
          <w:szCs w:val="28"/>
        </w:rPr>
        <w:t>如乙方逾期</w:t>
      </w:r>
      <w:r>
        <w:rPr>
          <w:rFonts w:hint="eastAsia" w:ascii="仿宋" w:hAnsi="仿宋" w:eastAsia="仿宋"/>
          <w:sz w:val="28"/>
          <w:szCs w:val="28"/>
          <w:lang w:val="en-US" w:eastAsia="zh-CN"/>
        </w:rPr>
        <w:t>付款的</w:t>
      </w:r>
      <w:r>
        <w:rPr>
          <w:rFonts w:hint="eastAsia" w:ascii="仿宋" w:hAnsi="仿宋" w:eastAsia="仿宋"/>
          <w:sz w:val="28"/>
          <w:szCs w:val="28"/>
        </w:rPr>
        <w:t>，乙方须自逾期之日起按逾期未支付部分金额每日0.5%向甲方支付逾期付款违约金。如乙方逾期1</w:t>
      </w:r>
      <w:r>
        <w:rPr>
          <w:rFonts w:hint="eastAsia" w:ascii="仿宋" w:hAnsi="仿宋" w:eastAsia="仿宋"/>
          <w:sz w:val="28"/>
          <w:szCs w:val="28"/>
          <w:lang w:val="en-US" w:eastAsia="zh-CN"/>
        </w:rPr>
        <w:t>0</w:t>
      </w:r>
      <w:r>
        <w:rPr>
          <w:rFonts w:hint="eastAsia" w:ascii="仿宋" w:hAnsi="仿宋" w:eastAsia="仿宋"/>
          <w:sz w:val="28"/>
          <w:szCs w:val="28"/>
        </w:rPr>
        <w:t>天仍未支付的，甲方有权自发出通知2天后暂停</w:t>
      </w:r>
      <w:r>
        <w:rPr>
          <w:rFonts w:hint="eastAsia" w:ascii="仿宋" w:hAnsi="仿宋" w:eastAsia="仿宋"/>
          <w:sz w:val="28"/>
          <w:szCs w:val="28"/>
          <w:lang w:val="en-US" w:eastAsia="zh-CN"/>
        </w:rPr>
        <w:t>燃</w:t>
      </w:r>
      <w:r>
        <w:rPr>
          <w:rFonts w:hint="eastAsia" w:ascii="仿宋" w:hAnsi="仿宋" w:eastAsia="仿宋"/>
          <w:sz w:val="28"/>
          <w:szCs w:val="28"/>
        </w:rPr>
        <w:t>气、水、电、通讯等公共设施的供应及或要求物业管理部门暂停对该展销场地提供服务，直至乙方付清所拖欠的款项、逾期违约金及其他费用（包括但不限于开通恢复费用）；逾期超过</w:t>
      </w:r>
      <w:r>
        <w:rPr>
          <w:rFonts w:hint="eastAsia" w:ascii="仿宋" w:hAnsi="仿宋" w:eastAsia="仿宋"/>
          <w:sz w:val="28"/>
          <w:szCs w:val="28"/>
          <w:lang w:val="en-US" w:eastAsia="zh-CN"/>
        </w:rPr>
        <w:t>2</w:t>
      </w:r>
      <w:r>
        <w:rPr>
          <w:rFonts w:hint="eastAsia" w:ascii="仿宋" w:hAnsi="仿宋" w:eastAsia="仿宋"/>
          <w:sz w:val="28"/>
          <w:szCs w:val="28"/>
        </w:rPr>
        <w:t>0天，甲方有权解除本合同并收回该场地，</w:t>
      </w:r>
      <w:r>
        <w:rPr>
          <w:rFonts w:hint="eastAsia" w:ascii="仿宋" w:hAnsi="仿宋" w:eastAsia="仿宋"/>
          <w:sz w:val="28"/>
          <w:szCs w:val="28"/>
          <w:lang w:val="en-US" w:eastAsia="zh-CN"/>
        </w:rPr>
        <w:t>没收履约保证金，乙方除支付逾期违约金外，还须对甲方遭受的全部损失承担赔偿责任</w:t>
      </w:r>
      <w:r>
        <w:rPr>
          <w:rFonts w:hint="eastAsia" w:ascii="仿宋" w:hAnsi="仿宋" w:eastAsia="仿宋"/>
          <w:sz w:val="28"/>
          <w:szCs w:val="28"/>
        </w:rPr>
        <w:t>。</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.2如因乙方违约造成甲方需通过诉讼维护自身权益的，由此额外支出的费用，包括但不限于诉讼费、</w:t>
      </w:r>
      <w:r>
        <w:rPr>
          <w:rFonts w:hint="eastAsia" w:ascii="仿宋" w:hAnsi="仿宋" w:eastAsia="仿宋"/>
          <w:sz w:val="28"/>
          <w:szCs w:val="28"/>
        </w:rPr>
        <w:t>保全费、保全保险费、</w:t>
      </w:r>
      <w:r>
        <w:rPr>
          <w:rFonts w:ascii="仿宋" w:hAnsi="仿宋" w:eastAsia="仿宋"/>
          <w:sz w:val="28"/>
          <w:szCs w:val="28"/>
        </w:rPr>
        <w:t>律师费、公证费等由乙方承担。</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.3乙方在经营活动中给顾客造成损失或损害的，应承担相应责任，包括但不限于向顾客赔礼道歉，赔偿损失</w:t>
      </w:r>
      <w:r>
        <w:rPr>
          <w:rFonts w:hint="eastAsia" w:ascii="仿宋" w:hAnsi="仿宋" w:eastAsia="仿宋"/>
          <w:sz w:val="28"/>
          <w:szCs w:val="28"/>
        </w:rPr>
        <w:t>；承担因其工作人员故意或过失造成的安全事故或其他经济损失的连带责任</w:t>
      </w:r>
      <w:r>
        <w:rPr>
          <w:rFonts w:ascii="仿宋" w:hAnsi="仿宋" w:eastAsia="仿宋"/>
          <w:sz w:val="28"/>
          <w:szCs w:val="28"/>
        </w:rPr>
        <w:t>。</w:t>
      </w:r>
    </w:p>
    <w:p>
      <w:pPr>
        <w:snapToGrid w:val="0"/>
        <w:spacing w:line="360" w:lineRule="auto"/>
        <w:ind w:firstLine="562" w:firstLineChars="200"/>
        <w:textAlignment w:val="center"/>
        <w:rPr>
          <w:rFonts w:ascii="仿宋" w:hAnsi="仿宋" w:eastAsia="仿宋"/>
          <w:b/>
          <w:bCs/>
          <w:sz w:val="28"/>
          <w:szCs w:val="28"/>
        </w:rPr>
      </w:pPr>
      <w:r>
        <w:rPr>
          <w:rFonts w:ascii="仿宋" w:hAnsi="仿宋" w:eastAsia="仿宋"/>
          <w:b/>
          <w:bCs/>
          <w:sz w:val="28"/>
          <w:szCs w:val="28"/>
        </w:rPr>
        <w:t>第</w:t>
      </w:r>
      <w:r>
        <w:rPr>
          <w:rFonts w:hint="eastAsia" w:ascii="仿宋" w:hAnsi="仿宋" w:eastAsia="仿宋"/>
          <w:b/>
          <w:bCs/>
          <w:sz w:val="28"/>
          <w:szCs w:val="28"/>
        </w:rPr>
        <w:t>七</w:t>
      </w:r>
      <w:r>
        <w:rPr>
          <w:rFonts w:ascii="仿宋" w:hAnsi="仿宋" w:eastAsia="仿宋"/>
          <w:b/>
          <w:bCs/>
          <w:sz w:val="28"/>
          <w:szCs w:val="28"/>
        </w:rPr>
        <w:t>条 争议的解决</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甲乙双方在履行本协议过程中发生争议，应通过友好协商解决；协商不成的，任意一方均可向甲方所在地人民法院提请裁决。</w:t>
      </w:r>
    </w:p>
    <w:p>
      <w:pPr>
        <w:snapToGrid w:val="0"/>
        <w:spacing w:line="360" w:lineRule="auto"/>
        <w:ind w:firstLine="562" w:firstLineChars="200"/>
        <w:textAlignment w:val="center"/>
        <w:rPr>
          <w:rFonts w:ascii="仿宋" w:hAnsi="仿宋" w:eastAsia="仿宋"/>
          <w:b/>
          <w:bCs/>
          <w:sz w:val="28"/>
          <w:szCs w:val="28"/>
        </w:rPr>
      </w:pPr>
      <w:r>
        <w:rPr>
          <w:rFonts w:ascii="仿宋" w:hAnsi="仿宋" w:eastAsia="仿宋"/>
          <w:b/>
          <w:bCs/>
          <w:sz w:val="28"/>
          <w:szCs w:val="28"/>
        </w:rPr>
        <w:t>第</w:t>
      </w:r>
      <w:r>
        <w:rPr>
          <w:rFonts w:hint="eastAsia" w:ascii="仿宋" w:hAnsi="仿宋" w:eastAsia="仿宋"/>
          <w:b/>
          <w:bCs/>
          <w:sz w:val="28"/>
          <w:szCs w:val="28"/>
        </w:rPr>
        <w:t>八</w:t>
      </w:r>
      <w:r>
        <w:rPr>
          <w:rFonts w:ascii="仿宋" w:hAnsi="仿宋" w:eastAsia="仿宋"/>
          <w:b/>
          <w:bCs/>
          <w:sz w:val="28"/>
          <w:szCs w:val="28"/>
        </w:rPr>
        <w:t>条 协议生效</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本协议一式</w:t>
      </w:r>
      <w:r>
        <w:rPr>
          <w:rFonts w:hint="eastAsia" w:ascii="仿宋" w:hAnsi="仿宋" w:eastAsia="仿宋"/>
          <w:sz w:val="28"/>
          <w:szCs w:val="28"/>
        </w:rPr>
        <w:t>肆</w:t>
      </w:r>
      <w:r>
        <w:rPr>
          <w:rFonts w:ascii="仿宋" w:hAnsi="仿宋" w:eastAsia="仿宋"/>
          <w:sz w:val="28"/>
          <w:szCs w:val="28"/>
        </w:rPr>
        <w:t>份，甲乙双方各执</w:t>
      </w:r>
      <w:r>
        <w:rPr>
          <w:rFonts w:hint="eastAsia" w:ascii="仿宋" w:hAnsi="仿宋" w:eastAsia="仿宋"/>
          <w:sz w:val="28"/>
          <w:szCs w:val="28"/>
        </w:rPr>
        <w:t>贰</w:t>
      </w:r>
      <w:r>
        <w:rPr>
          <w:rFonts w:ascii="仿宋" w:hAnsi="仿宋" w:eastAsia="仿宋"/>
          <w:sz w:val="28"/>
          <w:szCs w:val="28"/>
        </w:rPr>
        <w:t>份，每份具有同等法律效力。</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本协议由甲乙双方签字盖章后生效。</w:t>
      </w:r>
    </w:p>
    <w:p>
      <w:pPr>
        <w:snapToGrid w:val="0"/>
        <w:spacing w:line="360" w:lineRule="auto"/>
        <w:ind w:firstLine="562" w:firstLineChars="200"/>
        <w:textAlignment w:val="center"/>
        <w:rPr>
          <w:rFonts w:ascii="仿宋" w:hAnsi="仿宋" w:eastAsia="仿宋"/>
          <w:b/>
          <w:bCs/>
          <w:sz w:val="28"/>
          <w:szCs w:val="28"/>
        </w:rPr>
      </w:pPr>
      <w:r>
        <w:rPr>
          <w:rFonts w:ascii="仿宋" w:hAnsi="仿宋" w:eastAsia="仿宋"/>
          <w:b/>
          <w:bCs/>
          <w:sz w:val="28"/>
          <w:szCs w:val="28"/>
        </w:rPr>
        <w:t>第</w:t>
      </w:r>
      <w:r>
        <w:rPr>
          <w:rFonts w:hint="eastAsia" w:ascii="仿宋" w:hAnsi="仿宋" w:eastAsia="仿宋"/>
          <w:b/>
          <w:bCs/>
          <w:sz w:val="28"/>
          <w:szCs w:val="28"/>
        </w:rPr>
        <w:t>九</w:t>
      </w:r>
      <w:r>
        <w:rPr>
          <w:rFonts w:ascii="仿宋" w:hAnsi="仿宋" w:eastAsia="仿宋"/>
          <w:b/>
          <w:bCs/>
          <w:sz w:val="28"/>
          <w:szCs w:val="28"/>
        </w:rPr>
        <w:t>条 其他</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9</w:t>
      </w:r>
      <w:r>
        <w:rPr>
          <w:rFonts w:ascii="仿宋" w:hAnsi="仿宋" w:eastAsia="仿宋"/>
          <w:sz w:val="28"/>
          <w:szCs w:val="28"/>
        </w:rPr>
        <w:t>.1</w:t>
      </w:r>
      <w:r>
        <w:rPr>
          <w:rFonts w:hint="eastAsia" w:ascii="仿宋" w:hAnsi="仿宋" w:eastAsia="仿宋"/>
          <w:sz w:val="28"/>
          <w:szCs w:val="28"/>
        </w:rPr>
        <w:t>本合同存续期间若该展销场地的所有权或经营权被转移给第三方的（包括但不限于甲方出售资产、债权人行使抵押权或甲方经营权到期终止/转让等），乙方在此郑重确认其放弃任何优先购买权，同时本合同及项目展销关系在</w:t>
      </w:r>
      <w:r>
        <w:rPr>
          <w:rFonts w:hint="eastAsia" w:ascii="仿宋" w:hAnsi="仿宋" w:eastAsia="仿宋"/>
          <w:sz w:val="28"/>
          <w:szCs w:val="28"/>
          <w:lang w:val="en-US" w:eastAsia="zh-CN"/>
        </w:rPr>
        <w:t>甲方所有权或</w:t>
      </w:r>
      <w:r>
        <w:rPr>
          <w:rFonts w:hint="eastAsia" w:ascii="仿宋" w:hAnsi="仿宋" w:eastAsia="仿宋"/>
          <w:sz w:val="28"/>
          <w:szCs w:val="28"/>
        </w:rPr>
        <w:t>经营权转移之日自动终止，乙方按实际</w:t>
      </w:r>
      <w:r>
        <w:rPr>
          <w:rFonts w:hint="eastAsia" w:ascii="仿宋" w:hAnsi="仿宋" w:eastAsia="仿宋"/>
          <w:sz w:val="28"/>
          <w:szCs w:val="28"/>
          <w:lang w:val="en-US" w:eastAsia="zh-CN"/>
        </w:rPr>
        <w:t>展销情况</w:t>
      </w:r>
      <w:r>
        <w:rPr>
          <w:rFonts w:hint="eastAsia" w:ascii="仿宋" w:hAnsi="仿宋" w:eastAsia="仿宋"/>
          <w:sz w:val="28"/>
          <w:szCs w:val="28"/>
        </w:rPr>
        <w:t>，依照本合同约定结算全部费用至实际撤场日。</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9.2</w:t>
      </w:r>
      <w:r>
        <w:rPr>
          <w:rFonts w:ascii="仿宋" w:hAnsi="仿宋" w:eastAsia="仿宋"/>
          <w:sz w:val="28"/>
          <w:szCs w:val="28"/>
        </w:rPr>
        <w:t>本协议未尽事宜，甲乙双方可以另行商议后签署补充协议。补充协议经双方签字盖章后，作为本协议附件，与本协议具有同等法律效力。</w:t>
      </w:r>
    </w:p>
    <w:p>
      <w:pPr>
        <w:snapToGrid w:val="0"/>
        <w:spacing w:line="360" w:lineRule="auto"/>
        <w:ind w:firstLine="560" w:firstLineChars="200"/>
        <w:textAlignment w:val="center"/>
        <w:rPr>
          <w:rFonts w:ascii="仿宋" w:hAnsi="仿宋" w:eastAsia="仿宋"/>
          <w:sz w:val="28"/>
          <w:szCs w:val="28"/>
        </w:rPr>
      </w:pPr>
      <w:r>
        <w:rPr>
          <w:rFonts w:ascii="仿宋" w:hAnsi="仿宋" w:eastAsia="仿宋"/>
          <w:sz w:val="28"/>
          <w:szCs w:val="28"/>
        </w:rPr>
        <w:t>（以下无正文）</w:t>
      </w:r>
    </w:p>
    <w:p>
      <w:pPr>
        <w:snapToGrid w:val="0"/>
        <w:spacing w:line="360" w:lineRule="auto"/>
        <w:ind w:firstLine="560" w:firstLineChars="200"/>
        <w:textAlignment w:val="center"/>
        <w:rPr>
          <w:rFonts w:ascii="仿宋" w:hAnsi="仿宋" w:eastAsia="仿宋"/>
          <w:sz w:val="28"/>
          <w:szCs w:val="28"/>
        </w:rPr>
      </w:pPr>
    </w:p>
    <w:p>
      <w:pPr>
        <w:snapToGrid w:val="0"/>
        <w:spacing w:line="360" w:lineRule="auto"/>
        <w:ind w:firstLine="560" w:firstLineChars="200"/>
        <w:textAlignment w:val="center"/>
        <w:rPr>
          <w:rFonts w:hint="eastAsia" w:ascii="仿宋" w:hAnsi="仿宋" w:eastAsia="仿宋"/>
          <w:sz w:val="28"/>
          <w:szCs w:val="28"/>
          <w:lang w:val="en-US" w:eastAsia="zh-CN"/>
        </w:rPr>
      </w:pPr>
      <w:r>
        <w:rPr>
          <w:rFonts w:hint="eastAsia" w:ascii="仿宋" w:hAnsi="仿宋" w:eastAsia="仿宋"/>
          <w:sz w:val="28"/>
          <w:szCs w:val="28"/>
          <w:lang w:val="en-US" w:eastAsia="zh-CN"/>
        </w:rPr>
        <w:t>附件：</w:t>
      </w:r>
    </w:p>
    <w:p>
      <w:pPr>
        <w:snapToGrid w:val="0"/>
        <w:spacing w:line="360" w:lineRule="auto"/>
        <w:ind w:firstLine="560" w:firstLineChars="200"/>
        <w:textAlignment w:val="center"/>
        <w:rPr>
          <w:rFonts w:hint="eastAsia" w:ascii="仿宋" w:hAnsi="仿宋" w:eastAsia="仿宋"/>
          <w:sz w:val="28"/>
          <w:szCs w:val="28"/>
          <w:lang w:val="en-US" w:eastAsia="zh-CN"/>
        </w:rPr>
      </w:pPr>
      <w:r>
        <w:rPr>
          <w:rFonts w:hint="eastAsia" w:ascii="仿宋" w:hAnsi="仿宋" w:eastAsia="仿宋"/>
          <w:sz w:val="28"/>
          <w:szCs w:val="28"/>
          <w:lang w:val="en-US" w:eastAsia="zh-CN"/>
        </w:rPr>
        <w:t>1.经营场地图纸</w:t>
      </w:r>
    </w:p>
    <w:p>
      <w:pPr>
        <w:snapToGrid w:val="0"/>
        <w:spacing w:line="360" w:lineRule="auto"/>
        <w:ind w:firstLine="560" w:firstLineChars="200"/>
        <w:textAlignment w:val="center"/>
        <w:rPr>
          <w:rFonts w:hint="eastAsia" w:ascii="仿宋" w:hAnsi="仿宋" w:eastAsia="仿宋"/>
          <w:sz w:val="28"/>
          <w:szCs w:val="28"/>
          <w:lang w:val="en-US" w:eastAsia="zh-CN"/>
        </w:rPr>
      </w:pPr>
      <w:r>
        <w:rPr>
          <w:rFonts w:hint="eastAsia" w:ascii="仿宋" w:hAnsi="仿宋" w:eastAsia="仿宋"/>
          <w:sz w:val="28"/>
          <w:szCs w:val="28"/>
          <w:lang w:val="en-US" w:eastAsia="zh-CN"/>
        </w:rPr>
        <w:t>2.经营执照及法定代表人证明文件（若为食品项目需附食品经营许可证）</w:t>
      </w:r>
    </w:p>
    <w:p>
      <w:pPr>
        <w:snapToGrid w:val="0"/>
        <w:spacing w:line="360" w:lineRule="auto"/>
        <w:ind w:firstLine="560" w:firstLineChars="200"/>
        <w:textAlignment w:val="center"/>
        <w:rPr>
          <w:rFonts w:hint="eastAsia" w:ascii="仿宋" w:hAnsi="仿宋" w:eastAsia="仿宋"/>
          <w:sz w:val="28"/>
          <w:szCs w:val="28"/>
          <w:lang w:val="en-US" w:eastAsia="zh-CN"/>
        </w:rPr>
      </w:pPr>
      <w:r>
        <w:rPr>
          <w:rFonts w:hint="eastAsia" w:ascii="仿宋" w:hAnsi="仿宋" w:eastAsia="仿宋"/>
          <w:sz w:val="28"/>
          <w:szCs w:val="28"/>
          <w:lang w:val="en-US" w:eastAsia="zh-CN"/>
        </w:rPr>
        <w:t>3.承诺函</w:t>
      </w:r>
    </w:p>
    <w:p>
      <w:pPr>
        <w:snapToGrid w:val="0"/>
        <w:spacing w:line="360" w:lineRule="auto"/>
        <w:ind w:firstLine="560" w:firstLineChars="200"/>
        <w:textAlignment w:val="center"/>
        <w:rPr>
          <w:rFonts w:hint="default" w:ascii="仿宋" w:hAnsi="仿宋" w:eastAsia="仿宋"/>
          <w:sz w:val="28"/>
          <w:szCs w:val="28"/>
          <w:lang w:val="en-US" w:eastAsia="zh-CN"/>
        </w:rPr>
      </w:pPr>
      <w:r>
        <w:rPr>
          <w:rFonts w:hint="eastAsia" w:ascii="仿宋" w:hAnsi="仿宋" w:eastAsia="仿宋"/>
          <w:sz w:val="28"/>
          <w:szCs w:val="28"/>
          <w:lang w:val="en-US" w:eastAsia="zh-CN"/>
        </w:rPr>
        <w:t>4.产品项目清单</w:t>
      </w:r>
    </w:p>
    <w:p>
      <w:pPr>
        <w:snapToGrid w:val="0"/>
        <w:spacing w:line="360" w:lineRule="auto"/>
        <w:ind w:firstLine="560" w:firstLineChars="200"/>
        <w:textAlignment w:val="center"/>
        <w:rPr>
          <w:rFonts w:ascii="仿宋" w:hAnsi="仿宋" w:eastAsia="仿宋"/>
          <w:sz w:val="28"/>
          <w:szCs w:val="28"/>
        </w:rPr>
      </w:pPr>
      <w:r>
        <w:rPr>
          <w:rFonts w:hint="eastAsia" w:ascii="仿宋" w:hAnsi="仿宋" w:eastAsia="仿宋"/>
          <w:sz w:val="28"/>
          <w:szCs w:val="28"/>
        </w:rPr>
        <w:t>以上附件为本协议</w:t>
      </w:r>
      <w:r>
        <w:rPr>
          <w:rFonts w:ascii="仿宋" w:hAnsi="仿宋" w:eastAsia="仿宋"/>
          <w:sz w:val="28"/>
          <w:szCs w:val="28"/>
        </w:rPr>
        <w:t>不可分割的</w:t>
      </w:r>
      <w:r>
        <w:rPr>
          <w:rFonts w:hint="eastAsia" w:ascii="仿宋" w:hAnsi="仿宋" w:eastAsia="仿宋"/>
          <w:sz w:val="28"/>
          <w:szCs w:val="28"/>
        </w:rPr>
        <w:t>组成</w:t>
      </w:r>
      <w:r>
        <w:rPr>
          <w:rFonts w:ascii="仿宋" w:hAnsi="仿宋" w:eastAsia="仿宋"/>
          <w:sz w:val="28"/>
          <w:szCs w:val="28"/>
        </w:rPr>
        <w:t>部分，与本</w:t>
      </w:r>
      <w:r>
        <w:rPr>
          <w:rFonts w:hint="eastAsia" w:ascii="仿宋" w:hAnsi="仿宋" w:eastAsia="仿宋"/>
          <w:sz w:val="28"/>
          <w:szCs w:val="28"/>
        </w:rPr>
        <w:t>协议</w:t>
      </w:r>
      <w:r>
        <w:rPr>
          <w:rFonts w:ascii="仿宋" w:hAnsi="仿宋" w:eastAsia="仿宋"/>
          <w:sz w:val="28"/>
          <w:szCs w:val="28"/>
        </w:rPr>
        <w:t>具有同等法律效力。</w:t>
      </w:r>
    </w:p>
    <w:p>
      <w:pPr>
        <w:snapToGrid w:val="0"/>
        <w:spacing w:line="360" w:lineRule="auto"/>
        <w:ind w:firstLine="560" w:firstLineChars="200"/>
        <w:textAlignment w:val="center"/>
        <w:rPr>
          <w:rFonts w:ascii="仿宋" w:hAnsi="仿宋" w:eastAsia="仿宋"/>
          <w:sz w:val="28"/>
          <w:szCs w:val="28"/>
        </w:rPr>
      </w:pPr>
    </w:p>
    <w:p>
      <w:pPr>
        <w:snapToGrid w:val="0"/>
        <w:spacing w:line="360" w:lineRule="auto"/>
        <w:textAlignment w:val="center"/>
        <w:rPr>
          <w:rFonts w:ascii="仿宋" w:hAnsi="仿宋" w:eastAsia="仿宋"/>
          <w:sz w:val="28"/>
          <w:szCs w:val="28"/>
        </w:rPr>
      </w:pPr>
      <w:r>
        <w:rPr>
          <w:rFonts w:ascii="仿宋" w:hAnsi="仿宋" w:eastAsia="仿宋"/>
          <w:sz w:val="28"/>
          <w:szCs w:val="28"/>
        </w:rPr>
        <w:t xml:space="preserve">甲方（盖章）：                  </w:t>
      </w:r>
      <w:r>
        <w:rPr>
          <w:rFonts w:hint="eastAsia" w:ascii="仿宋" w:hAnsi="仿宋" w:eastAsia="仿宋"/>
          <w:sz w:val="28"/>
          <w:szCs w:val="28"/>
        </w:rPr>
        <w:t>乙</w:t>
      </w:r>
      <w:r>
        <w:rPr>
          <w:rFonts w:ascii="仿宋" w:hAnsi="仿宋" w:eastAsia="仿宋"/>
          <w:sz w:val="28"/>
          <w:szCs w:val="28"/>
        </w:rPr>
        <w:t xml:space="preserve">方（盖章）：                     </w:t>
      </w:r>
    </w:p>
    <w:p>
      <w:pPr>
        <w:snapToGrid w:val="0"/>
        <w:spacing w:line="360" w:lineRule="auto"/>
        <w:textAlignment w:val="center"/>
        <w:rPr>
          <w:rFonts w:ascii="仿宋" w:hAnsi="仿宋" w:eastAsia="仿宋"/>
          <w:sz w:val="28"/>
          <w:szCs w:val="28"/>
        </w:rPr>
      </w:pPr>
      <w:r>
        <w:rPr>
          <w:rFonts w:hint="eastAsia" w:ascii="仿宋" w:hAnsi="仿宋" w:eastAsia="仿宋"/>
          <w:sz w:val="28"/>
          <w:szCs w:val="28"/>
        </w:rPr>
        <w:t>法定</w:t>
      </w:r>
      <w:r>
        <w:rPr>
          <w:rFonts w:ascii="仿宋" w:hAnsi="仿宋" w:eastAsia="仿宋"/>
          <w:sz w:val="28"/>
          <w:szCs w:val="28"/>
        </w:rPr>
        <w:t>代表人</w:t>
      </w:r>
      <w:r>
        <w:rPr>
          <w:rFonts w:hint="eastAsia" w:ascii="仿宋" w:hAnsi="仿宋" w:eastAsia="仿宋"/>
          <w:sz w:val="28"/>
          <w:szCs w:val="28"/>
        </w:rPr>
        <w:t>或授权代表（签字）</w:t>
      </w:r>
      <w:r>
        <w:rPr>
          <w:rFonts w:ascii="仿宋" w:hAnsi="仿宋" w:eastAsia="仿宋"/>
          <w:sz w:val="28"/>
          <w:szCs w:val="28"/>
        </w:rPr>
        <w:t xml:space="preserve">：    </w:t>
      </w:r>
      <w:r>
        <w:rPr>
          <w:rFonts w:hint="eastAsia" w:ascii="仿宋" w:hAnsi="仿宋" w:eastAsia="仿宋"/>
          <w:sz w:val="28"/>
          <w:szCs w:val="28"/>
        </w:rPr>
        <w:t>法定</w:t>
      </w:r>
      <w:r>
        <w:rPr>
          <w:rFonts w:ascii="仿宋" w:hAnsi="仿宋" w:eastAsia="仿宋"/>
          <w:sz w:val="28"/>
          <w:szCs w:val="28"/>
        </w:rPr>
        <w:t>代表人</w:t>
      </w:r>
      <w:r>
        <w:rPr>
          <w:rFonts w:hint="eastAsia" w:ascii="仿宋" w:hAnsi="仿宋" w:eastAsia="仿宋"/>
          <w:sz w:val="28"/>
          <w:szCs w:val="28"/>
        </w:rPr>
        <w:t>或授权代表（签字）</w:t>
      </w:r>
      <w:r>
        <w:rPr>
          <w:rFonts w:ascii="仿宋" w:hAnsi="仿宋" w:eastAsia="仿宋"/>
          <w:sz w:val="28"/>
          <w:szCs w:val="28"/>
        </w:rPr>
        <w:t xml:space="preserve">：     </w:t>
      </w:r>
    </w:p>
    <w:p>
      <w:pPr>
        <w:snapToGrid w:val="0"/>
        <w:spacing w:line="360" w:lineRule="auto"/>
        <w:textAlignment w:val="center"/>
        <w:rPr>
          <w:rFonts w:ascii="仿宋" w:hAnsi="仿宋" w:eastAsia="仿宋"/>
          <w:sz w:val="28"/>
          <w:szCs w:val="28"/>
        </w:rPr>
      </w:pPr>
    </w:p>
    <w:p>
      <w:pPr>
        <w:snapToGrid w:val="0"/>
        <w:spacing w:line="360" w:lineRule="auto"/>
        <w:rPr>
          <w:rFonts w:ascii="仿宋" w:hAnsi="仿宋" w:eastAsia="仿宋"/>
          <w:sz w:val="28"/>
          <w:szCs w:val="28"/>
        </w:rPr>
      </w:pPr>
      <w:r>
        <w:rPr>
          <w:rFonts w:hint="eastAsia" w:ascii="仿宋" w:hAnsi="仿宋" w:eastAsia="仿宋"/>
          <w:sz w:val="28"/>
          <w:szCs w:val="28"/>
        </w:rPr>
        <w:t xml:space="preserve">签订日期： </w:t>
      </w:r>
      <w:r>
        <w:rPr>
          <w:rFonts w:ascii="仿宋" w:hAnsi="仿宋" w:eastAsia="仿宋"/>
          <w:sz w:val="28"/>
          <w:szCs w:val="28"/>
        </w:rPr>
        <w:t xml:space="preserve">   年    月    日        </w:t>
      </w:r>
    </w:p>
    <w:p>
      <w:pPr>
        <w:snapToGrid w:val="0"/>
        <w:spacing w:line="360" w:lineRule="auto"/>
        <w:ind w:firstLine="560" w:firstLineChars="200"/>
        <w:textAlignment w:val="center"/>
        <w:rPr>
          <w:rFonts w:hint="eastAsia" w:ascii="仿宋" w:hAnsi="仿宋" w:eastAsia="仿宋"/>
          <w:sz w:val="28"/>
          <w:szCs w:val="28"/>
          <w:lang w:val="en-US" w:eastAsia="zh-CN"/>
        </w:rPr>
      </w:pPr>
    </w:p>
    <w:p>
      <w:pPr>
        <w:widowControl/>
        <w:jc w:val="left"/>
        <w:rPr>
          <w:rFonts w:hint="eastAsia" w:ascii="宋体" w:hAnsi="宋体" w:eastAsia="宋体"/>
          <w:b/>
          <w:lang w:val="en-US" w:eastAsia="zh-CN"/>
        </w:rPr>
      </w:pPr>
    </w:p>
    <w:p>
      <w:pPr>
        <w:widowControl/>
        <w:jc w:val="left"/>
        <w:rPr>
          <w:rFonts w:hint="eastAsia" w:ascii="宋体" w:hAnsi="宋体" w:eastAsia="宋体"/>
          <w:b/>
          <w:lang w:val="en-US" w:eastAsia="zh-CN"/>
        </w:rPr>
      </w:pPr>
    </w:p>
    <w:p>
      <w:pPr>
        <w:snapToGrid w:val="0"/>
        <w:spacing w:line="460" w:lineRule="exact"/>
        <w:rPr>
          <w:rFonts w:hint="eastAsia" w:ascii="宋体" w:hAnsi="宋体" w:eastAsia="宋体"/>
          <w:b/>
          <w:lang w:val="en-GB"/>
        </w:rPr>
      </w:pPr>
    </w:p>
    <w:p>
      <w:pPr>
        <w:snapToGrid w:val="0"/>
        <w:spacing w:line="460" w:lineRule="exact"/>
        <w:rPr>
          <w:rFonts w:hint="eastAsia" w:ascii="宋体" w:hAnsi="宋体" w:eastAsia="宋体"/>
          <w:b/>
          <w:lang w:val="en-GB"/>
        </w:rPr>
      </w:pPr>
    </w:p>
    <w:p>
      <w:pPr>
        <w:snapToGrid w:val="0"/>
        <w:spacing w:line="460" w:lineRule="exact"/>
        <w:rPr>
          <w:rFonts w:hint="eastAsia" w:ascii="宋体" w:hAnsi="宋体" w:eastAsia="宋体"/>
          <w:b/>
          <w:lang w:val="en-GB"/>
        </w:rPr>
      </w:pPr>
    </w:p>
    <w:p>
      <w:pPr>
        <w:snapToGrid w:val="0"/>
        <w:spacing w:line="460" w:lineRule="exact"/>
        <w:rPr>
          <w:rFonts w:hint="eastAsia" w:ascii="宋体" w:hAnsi="宋体" w:eastAsia="宋体"/>
          <w:b/>
          <w:lang w:val="en-GB"/>
        </w:rPr>
      </w:pPr>
    </w:p>
    <w:p>
      <w:pPr>
        <w:snapToGrid w:val="0"/>
        <w:spacing w:line="460" w:lineRule="exact"/>
        <w:rPr>
          <w:rFonts w:hint="eastAsia" w:ascii="宋体" w:hAnsi="宋体" w:eastAsia="宋体"/>
          <w:b/>
          <w:lang w:val="en-GB"/>
        </w:rPr>
      </w:pPr>
    </w:p>
    <w:p>
      <w:pPr>
        <w:snapToGrid w:val="0"/>
        <w:spacing w:line="460" w:lineRule="exact"/>
        <w:rPr>
          <w:rFonts w:hint="eastAsia" w:ascii="宋体" w:hAnsi="宋体" w:eastAsia="宋体"/>
          <w:b/>
          <w:lang w:val="en-GB"/>
        </w:rPr>
      </w:pPr>
    </w:p>
    <w:p>
      <w:pPr>
        <w:snapToGrid w:val="0"/>
        <w:spacing w:line="460" w:lineRule="exact"/>
        <w:rPr>
          <w:rFonts w:hint="eastAsia" w:ascii="宋体" w:hAnsi="宋体" w:eastAsia="宋体"/>
          <w:b/>
          <w:lang w:val="en-GB"/>
        </w:rPr>
      </w:pPr>
      <w:bookmarkStart w:id="0" w:name="_GoBack"/>
      <w:bookmarkEnd w:id="0"/>
    </w:p>
    <w:p>
      <w:pPr>
        <w:snapToGrid w:val="0"/>
        <w:spacing w:line="460" w:lineRule="exact"/>
        <w:rPr>
          <w:rFonts w:ascii="宋体" w:hAnsi="宋体" w:eastAsia="宋体"/>
          <w:b/>
          <w:lang w:val="en-GB"/>
        </w:rPr>
      </w:pPr>
      <w:r>
        <w:rPr>
          <w:rFonts w:hint="eastAsia" w:ascii="宋体" w:hAnsi="宋体" w:eastAsia="宋体"/>
          <w:b/>
          <w:lang w:val="en-GB"/>
        </w:rPr>
        <w:t>附件1：经营场地图纸</w:t>
      </w:r>
    </w:p>
    <w:p>
      <w:pPr>
        <w:snapToGrid w:val="0"/>
        <w:spacing w:line="460" w:lineRule="exact"/>
        <w:rPr>
          <w:rFonts w:ascii="仿宋" w:hAnsi="仿宋" w:eastAsia="仿宋"/>
          <w:sz w:val="28"/>
          <w:szCs w:val="28"/>
        </w:rPr>
      </w:pPr>
      <w:r>
        <w:rPr>
          <w:rFonts w:ascii="仿宋" w:hAnsi="仿宋" w:eastAsia="仿宋"/>
          <w:sz w:val="28"/>
          <w:szCs w:val="28"/>
        </w:rPr>
        <w:br w:type="page"/>
      </w:r>
    </w:p>
    <w:p>
      <w:pPr>
        <w:snapToGrid w:val="0"/>
        <w:spacing w:line="460" w:lineRule="exact"/>
        <w:rPr>
          <w:rFonts w:ascii="宋体" w:hAnsi="宋体" w:eastAsia="宋体"/>
          <w:b/>
          <w:lang w:val="en-GB"/>
        </w:rPr>
      </w:pPr>
      <w:r>
        <w:rPr>
          <w:rFonts w:hint="eastAsia" w:ascii="宋体" w:hAnsi="宋体" w:eastAsia="宋体"/>
          <w:b/>
          <w:lang w:val="en-GB"/>
        </w:rPr>
        <w:t>附件2</w:t>
      </w:r>
      <w:r>
        <w:rPr>
          <w:rFonts w:ascii="宋体" w:hAnsi="宋体" w:eastAsia="宋体"/>
          <w:b/>
          <w:lang w:val="en-GB"/>
        </w:rPr>
        <w:t xml:space="preserve"> </w:t>
      </w:r>
      <w:r>
        <w:rPr>
          <w:rFonts w:hint="eastAsia" w:ascii="宋体" w:hAnsi="宋体" w:eastAsia="宋体"/>
          <w:b/>
          <w:lang w:val="en-GB"/>
        </w:rPr>
        <w:t>营业执照</w:t>
      </w:r>
      <w:r>
        <w:rPr>
          <w:rFonts w:hint="eastAsia" w:ascii="宋体" w:hAnsi="宋体" w:eastAsia="宋体"/>
          <w:b/>
          <w:lang w:val="en-US" w:eastAsia="zh-CN"/>
        </w:rPr>
        <w:t>及</w:t>
      </w:r>
      <w:r>
        <w:rPr>
          <w:rFonts w:hint="eastAsia" w:ascii="宋体" w:hAnsi="宋体" w:eastAsia="宋体"/>
          <w:b/>
          <w:lang w:val="en-GB"/>
        </w:rPr>
        <w:t>法定代表人证明文件</w:t>
      </w:r>
    </w:p>
    <w:p>
      <w:pPr>
        <w:widowControl/>
        <w:jc w:val="left"/>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若为食品项目需附食品经营许可证</w:t>
      </w:r>
      <w:r>
        <w:rPr>
          <w:rFonts w:hint="eastAsia" w:ascii="仿宋" w:hAnsi="仿宋" w:eastAsia="仿宋"/>
          <w:sz w:val="28"/>
          <w:szCs w:val="28"/>
          <w:lang w:eastAsia="zh-CN"/>
        </w:rPr>
        <w:t>）</w:t>
      </w:r>
      <w:r>
        <w:rPr>
          <w:rFonts w:ascii="仿宋" w:hAnsi="仿宋" w:eastAsia="仿宋"/>
          <w:sz w:val="28"/>
          <w:szCs w:val="28"/>
        </w:rPr>
        <w:br w:type="page"/>
      </w:r>
    </w:p>
    <w:p>
      <w:pPr>
        <w:snapToGrid w:val="0"/>
        <w:spacing w:line="460" w:lineRule="exact"/>
        <w:rPr>
          <w:rFonts w:ascii="宋体" w:hAnsi="宋体" w:eastAsia="宋体"/>
          <w:b/>
          <w:lang w:val="en-GB"/>
        </w:rPr>
      </w:pPr>
      <w:r>
        <w:rPr>
          <w:rFonts w:hint="eastAsia" w:ascii="宋体" w:hAnsi="宋体" w:eastAsia="宋体"/>
          <w:b/>
          <w:lang w:val="en-GB"/>
        </w:rPr>
        <w:t>附件3</w:t>
      </w:r>
    </w:p>
    <w:p>
      <w:pPr>
        <w:snapToGrid w:val="0"/>
        <w:spacing w:line="460" w:lineRule="exact"/>
        <w:jc w:val="center"/>
        <w:rPr>
          <w:rFonts w:ascii="宋体" w:hAnsi="宋体" w:eastAsia="宋体" w:cs="黑体"/>
          <w:b/>
          <w:sz w:val="36"/>
          <w:szCs w:val="28"/>
        </w:rPr>
      </w:pPr>
      <w:r>
        <w:rPr>
          <w:rFonts w:hint="eastAsia" w:ascii="宋体" w:hAnsi="宋体" w:eastAsia="宋体" w:cs="黑体"/>
          <w:b/>
          <w:sz w:val="36"/>
          <w:szCs w:val="28"/>
        </w:rPr>
        <w:t>承诺函</w:t>
      </w:r>
    </w:p>
    <w:p>
      <w:pPr>
        <w:snapToGrid w:val="0"/>
        <w:spacing w:line="460" w:lineRule="exact"/>
        <w:jc w:val="center"/>
        <w:rPr>
          <w:rFonts w:ascii="宋体" w:hAnsi="宋体" w:eastAsia="宋体" w:cs="黑体"/>
          <w:b/>
          <w:sz w:val="36"/>
          <w:szCs w:val="28"/>
        </w:rPr>
      </w:pPr>
    </w:p>
    <w:p>
      <w:pPr>
        <w:snapToGrid w:val="0"/>
        <w:spacing w:line="360" w:lineRule="auto"/>
        <w:ind w:firstLine="482"/>
        <w:rPr>
          <w:rFonts w:ascii="仿宋" w:hAnsi="仿宋" w:eastAsia="仿宋"/>
          <w:sz w:val="24"/>
        </w:rPr>
      </w:pPr>
      <w:r>
        <w:rPr>
          <w:rFonts w:hint="eastAsia" w:ascii="仿宋" w:hAnsi="仿宋" w:eastAsia="仿宋"/>
          <w:sz w:val="24"/>
        </w:rPr>
        <w:t>一、乙方有资格从事本合同项下之经营行为，符合乙方经营范围之规定，乙方应合法经营，依法纳税，自负税务风险。</w:t>
      </w:r>
    </w:p>
    <w:p>
      <w:pPr>
        <w:snapToGrid w:val="0"/>
        <w:spacing w:line="360" w:lineRule="auto"/>
        <w:ind w:firstLine="480" w:firstLineChars="200"/>
        <w:rPr>
          <w:rFonts w:ascii="仿宋" w:hAnsi="仿宋" w:eastAsia="仿宋"/>
          <w:sz w:val="24"/>
        </w:rPr>
      </w:pPr>
      <w:r>
        <w:rPr>
          <w:rFonts w:hint="eastAsia" w:ascii="仿宋" w:hAnsi="仿宋" w:eastAsia="仿宋"/>
          <w:sz w:val="24"/>
        </w:rPr>
        <w:t>二、乙方提供的营业执照、代理授权文件、资质证明等文件均符合法律法规规定，真实合法有效，且不侵害任何第三方合法权益。</w:t>
      </w:r>
    </w:p>
    <w:p>
      <w:pPr>
        <w:snapToGrid w:val="0"/>
        <w:spacing w:line="360" w:lineRule="auto"/>
        <w:ind w:firstLine="480" w:firstLineChars="200"/>
        <w:rPr>
          <w:rFonts w:ascii="仿宋" w:hAnsi="仿宋" w:eastAsia="仿宋"/>
          <w:sz w:val="24"/>
        </w:rPr>
      </w:pPr>
      <w:r>
        <w:rPr>
          <w:rFonts w:hint="eastAsia" w:ascii="仿宋" w:hAnsi="仿宋" w:eastAsia="仿宋"/>
          <w:sz w:val="24"/>
        </w:rPr>
        <w:t>三、乙方已收悉并阅读甲方所有经营规章制度和管理手册，清楚明确己方的权利义务要求，并将在合同履行期间严格遵守甲方规章制度，服从甲方现场管理。</w:t>
      </w:r>
    </w:p>
    <w:p>
      <w:pPr>
        <w:snapToGrid w:val="0"/>
        <w:spacing w:line="360" w:lineRule="auto"/>
        <w:ind w:firstLine="480" w:firstLineChars="200"/>
        <w:rPr>
          <w:rFonts w:ascii="仿宋" w:hAnsi="仿宋" w:eastAsia="仿宋"/>
          <w:sz w:val="24"/>
        </w:rPr>
      </w:pPr>
      <w:r>
        <w:rPr>
          <w:rFonts w:hint="eastAsia" w:ascii="仿宋" w:hAnsi="仿宋" w:eastAsia="仿宋"/>
          <w:sz w:val="24"/>
        </w:rPr>
        <w:t>四、乙方自愿参加浙江省商业集团有限公司开展的以“放心消费示范服务区”建设活动，主动申报放心建设活动，积极对照建设评估标准，在甲方规定时间内完成不符合项整改，完全相应浙江省商业集团对外公开承诺的内容，规范经营，提高服务质量，调整产品结构，满足司乘需求。</w:t>
      </w:r>
    </w:p>
    <w:p>
      <w:pPr>
        <w:snapToGrid w:val="0"/>
        <w:spacing w:line="360" w:lineRule="auto"/>
        <w:ind w:firstLine="480" w:firstLineChars="200"/>
        <w:rPr>
          <w:rFonts w:ascii="仿宋" w:hAnsi="仿宋" w:eastAsia="仿宋"/>
          <w:sz w:val="24"/>
        </w:rPr>
      </w:pPr>
      <w:r>
        <w:rPr>
          <w:rFonts w:hint="eastAsia" w:ascii="仿宋" w:hAnsi="仿宋" w:eastAsia="仿宋"/>
          <w:sz w:val="24"/>
        </w:rPr>
        <w:t>五、乙方在从事本合同项下经营活动中所开展直播、广告或其他任何营销行为负责，如前述内容出现任何问题，均由乙方自行解决纠纷并承担责任，与甲方无涉；由此导致甲方受到任何投诉、第三方索赔、国家机关处罚或产生其他不良影响的，乙方应负责消除对甲方的不良影响，并承担损失赔偿责任。</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六、乙方为独立自主、自负盈亏的合法经营者，独立承担商业风险，与甲方不存在任何隶属、投资关系；甲方不参与对该项目的经营管理，甲方收取的经营管理费，不视为分享乙方的项目经营盈利。 </w:t>
      </w:r>
    </w:p>
    <w:p>
      <w:pPr>
        <w:snapToGrid w:val="0"/>
        <w:spacing w:line="360" w:lineRule="auto"/>
        <w:ind w:firstLine="480" w:firstLineChars="200"/>
        <w:rPr>
          <w:rFonts w:ascii="仿宋" w:hAnsi="仿宋" w:eastAsia="仿宋"/>
          <w:sz w:val="24"/>
        </w:rPr>
      </w:pPr>
      <w:r>
        <w:rPr>
          <w:rFonts w:hint="eastAsia" w:ascii="仿宋" w:hAnsi="仿宋" w:eastAsia="仿宋"/>
          <w:sz w:val="24"/>
        </w:rPr>
        <w:t>七、乙方郑重确认在本合同期限届满时放弃以同等条件优先承租的权利。</w:t>
      </w:r>
    </w:p>
    <w:p>
      <w:pPr>
        <w:snapToGrid w:val="0"/>
        <w:spacing w:line="360" w:lineRule="auto"/>
        <w:ind w:firstLine="480" w:firstLineChars="200"/>
        <w:rPr>
          <w:rFonts w:hint="eastAsia" w:ascii="仿宋" w:hAnsi="仿宋" w:eastAsia="仿宋"/>
          <w:sz w:val="24"/>
        </w:rPr>
      </w:pPr>
      <w:r>
        <w:rPr>
          <w:rFonts w:hint="eastAsia" w:ascii="仿宋" w:hAnsi="仿宋" w:eastAsia="仿宋"/>
          <w:sz w:val="24"/>
          <w:lang w:val="en-US" w:eastAsia="zh-CN"/>
        </w:rPr>
        <w:t>八</w:t>
      </w:r>
      <w:r>
        <w:rPr>
          <w:rFonts w:hint="eastAsia" w:ascii="仿宋" w:hAnsi="仿宋" w:eastAsia="仿宋"/>
          <w:sz w:val="24"/>
        </w:rPr>
        <w:t>、若乙方违反本承诺函内容，导致被国家相关主管部门处罚或是被牵进入任何形式的行政、司法程序等的，乙方应自行承担全部责任，并赔偿由此给甲方造成的全部损失。</w:t>
      </w:r>
    </w:p>
    <w:p>
      <w:pPr>
        <w:snapToGrid w:val="0"/>
        <w:spacing w:line="360" w:lineRule="auto"/>
        <w:ind w:firstLine="480" w:firstLineChars="200"/>
        <w:rPr>
          <w:rFonts w:hint="eastAsia" w:ascii="仿宋" w:hAnsi="仿宋" w:eastAsia="仿宋"/>
          <w:sz w:val="24"/>
        </w:rPr>
      </w:pPr>
    </w:p>
    <w:p>
      <w:pPr>
        <w:snapToGrid w:val="0"/>
        <w:spacing w:line="460" w:lineRule="exact"/>
        <w:jc w:val="right"/>
        <w:rPr>
          <w:rFonts w:ascii="宋体" w:hAnsi="宋体" w:eastAsia="宋体" w:cs="黑体"/>
          <w:b/>
          <w:sz w:val="28"/>
          <w:szCs w:val="28"/>
        </w:rPr>
      </w:pPr>
      <w:r>
        <w:rPr>
          <w:rFonts w:hint="eastAsia" w:ascii="宋体" w:hAnsi="宋体" w:eastAsia="宋体" w:cs="黑体"/>
          <w:b/>
          <w:sz w:val="28"/>
          <w:szCs w:val="28"/>
        </w:rPr>
        <w:t>【乙方公司名称】</w:t>
      </w:r>
    </w:p>
    <w:p>
      <w:pPr>
        <w:snapToGrid w:val="0"/>
        <w:spacing w:line="460" w:lineRule="exact"/>
        <w:jc w:val="right"/>
        <w:rPr>
          <w:rFonts w:hint="eastAsia" w:ascii="宋体" w:hAnsi="宋体" w:eastAsia="宋体" w:cs="黑体"/>
          <w:b/>
          <w:sz w:val="28"/>
          <w:szCs w:val="28"/>
        </w:rPr>
      </w:pPr>
      <w:r>
        <w:rPr>
          <w:rFonts w:hint="eastAsia" w:ascii="宋体" w:hAnsi="宋体" w:eastAsia="宋体" w:cs="黑体"/>
          <w:b/>
          <w:sz w:val="28"/>
          <w:szCs w:val="28"/>
        </w:rPr>
        <w:t xml:space="preserve">   年   月   日</w:t>
      </w:r>
    </w:p>
    <w:p>
      <w:pPr>
        <w:snapToGrid w:val="0"/>
        <w:spacing w:line="460" w:lineRule="exact"/>
        <w:jc w:val="right"/>
        <w:rPr>
          <w:rFonts w:hint="eastAsia" w:ascii="宋体" w:hAnsi="宋体" w:eastAsia="宋体" w:cs="黑体"/>
          <w:b/>
          <w:sz w:val="28"/>
          <w:szCs w:val="28"/>
        </w:rPr>
      </w:pPr>
    </w:p>
    <w:p>
      <w:pPr>
        <w:snapToGrid w:val="0"/>
        <w:spacing w:line="460" w:lineRule="exact"/>
        <w:jc w:val="right"/>
        <w:rPr>
          <w:rFonts w:hint="eastAsia" w:ascii="宋体" w:hAnsi="宋体" w:eastAsia="宋体" w:cs="黑体"/>
          <w:b/>
          <w:sz w:val="28"/>
          <w:szCs w:val="28"/>
        </w:rPr>
      </w:pPr>
    </w:p>
    <w:p>
      <w:pPr>
        <w:snapToGrid w:val="0"/>
        <w:spacing w:line="460" w:lineRule="exact"/>
        <w:jc w:val="right"/>
        <w:rPr>
          <w:rFonts w:hint="eastAsia" w:ascii="宋体" w:hAnsi="宋体" w:eastAsia="宋体" w:cs="黑体"/>
          <w:b/>
          <w:sz w:val="28"/>
          <w:szCs w:val="28"/>
        </w:rPr>
      </w:pPr>
    </w:p>
    <w:p>
      <w:pPr>
        <w:snapToGrid w:val="0"/>
        <w:spacing w:line="460" w:lineRule="exact"/>
        <w:rPr>
          <w:rFonts w:hint="eastAsia" w:ascii="宋体" w:hAnsi="宋体" w:eastAsia="宋体"/>
          <w:b/>
          <w:lang w:val="en-GB"/>
        </w:rPr>
      </w:pPr>
      <w:r>
        <w:rPr>
          <w:rFonts w:hint="eastAsia" w:ascii="宋体" w:hAnsi="宋体" w:eastAsia="宋体"/>
          <w:b/>
          <w:lang w:val="en-US" w:eastAsia="zh-CN"/>
        </w:rPr>
        <w:t>附件4：</w:t>
      </w:r>
      <w:r>
        <w:rPr>
          <w:rFonts w:hint="eastAsia" w:ascii="宋体" w:hAnsi="宋体" w:eastAsia="宋体"/>
          <w:b/>
          <w:lang w:val="en-GB"/>
        </w:rPr>
        <w:t>项目产品清单</w:t>
      </w:r>
    </w:p>
    <w:p>
      <w:pPr>
        <w:snapToGrid w:val="0"/>
        <w:spacing w:line="460" w:lineRule="exact"/>
        <w:jc w:val="left"/>
        <w:rPr>
          <w:rFonts w:hint="eastAsia" w:ascii="宋体" w:hAnsi="宋体" w:eastAsia="宋体" w:cs="黑体"/>
          <w:b/>
          <w:sz w:val="28"/>
          <w:szCs w:val="28"/>
        </w:rPr>
      </w:pPr>
    </w:p>
    <w:p>
      <w:pPr>
        <w:snapToGrid w:val="0"/>
        <w:spacing w:line="460" w:lineRule="exact"/>
        <w:jc w:val="right"/>
        <w:rPr>
          <w:rFonts w:ascii="宋体" w:hAnsi="宋体" w:eastAsia="宋体" w:cs="黑体"/>
          <w:b/>
          <w:sz w:val="28"/>
          <w:szCs w:val="28"/>
        </w:rPr>
      </w:pPr>
    </w:p>
    <w:p>
      <w:pPr>
        <w:snapToGrid w:val="0"/>
        <w:spacing w:line="460" w:lineRule="exact"/>
        <w:jc w:val="right"/>
        <w:rPr>
          <w:rFonts w:ascii="宋体" w:hAnsi="宋体" w:eastAsia="宋体" w:cs="黑体"/>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37FF7"/>
    <w:multiLevelType w:val="multilevel"/>
    <w:tmpl w:val="0CE37FF7"/>
    <w:lvl w:ilvl="0" w:tentative="0">
      <w:start w:val="1"/>
      <w:numFmt w:val="japaneseCounting"/>
      <w:lvlText w:val="第%1条"/>
      <w:lvlJc w:val="left"/>
      <w:pPr>
        <w:ind w:left="1312" w:hanging="84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kMTQ1ODg5NmFiMzZmNTI4ZTFkYjE4OTFlYjNlNTQifQ=="/>
  </w:docVars>
  <w:rsids>
    <w:rsidRoot w:val="00C31F0B"/>
    <w:rsid w:val="00033429"/>
    <w:rsid w:val="00034E7D"/>
    <w:rsid w:val="00056FD9"/>
    <w:rsid w:val="000B0899"/>
    <w:rsid w:val="00123599"/>
    <w:rsid w:val="0014686B"/>
    <w:rsid w:val="001B0A56"/>
    <w:rsid w:val="001B1367"/>
    <w:rsid w:val="001C0FD5"/>
    <w:rsid w:val="001C1027"/>
    <w:rsid w:val="001C78F7"/>
    <w:rsid w:val="001D58DC"/>
    <w:rsid w:val="00244B6F"/>
    <w:rsid w:val="0028761D"/>
    <w:rsid w:val="002E1655"/>
    <w:rsid w:val="0038162E"/>
    <w:rsid w:val="00392549"/>
    <w:rsid w:val="003B287A"/>
    <w:rsid w:val="003C33F3"/>
    <w:rsid w:val="003F0516"/>
    <w:rsid w:val="00433DBB"/>
    <w:rsid w:val="00475FEA"/>
    <w:rsid w:val="00481A58"/>
    <w:rsid w:val="0051580D"/>
    <w:rsid w:val="0055156E"/>
    <w:rsid w:val="00595553"/>
    <w:rsid w:val="0064388F"/>
    <w:rsid w:val="006701D4"/>
    <w:rsid w:val="00696744"/>
    <w:rsid w:val="0071671D"/>
    <w:rsid w:val="00730FE9"/>
    <w:rsid w:val="007D5121"/>
    <w:rsid w:val="007D7824"/>
    <w:rsid w:val="007F1B1F"/>
    <w:rsid w:val="007F2EE2"/>
    <w:rsid w:val="008050E7"/>
    <w:rsid w:val="00834168"/>
    <w:rsid w:val="00836BF6"/>
    <w:rsid w:val="00844D05"/>
    <w:rsid w:val="008E2EC6"/>
    <w:rsid w:val="00987DB4"/>
    <w:rsid w:val="00992287"/>
    <w:rsid w:val="009C7D9F"/>
    <w:rsid w:val="009F1E4B"/>
    <w:rsid w:val="00A93FB6"/>
    <w:rsid w:val="00AC3701"/>
    <w:rsid w:val="00AC5AEE"/>
    <w:rsid w:val="00AE5721"/>
    <w:rsid w:val="00B05CE7"/>
    <w:rsid w:val="00B8024D"/>
    <w:rsid w:val="00BB742C"/>
    <w:rsid w:val="00C23841"/>
    <w:rsid w:val="00C31F0B"/>
    <w:rsid w:val="00C816F7"/>
    <w:rsid w:val="00CE0F6E"/>
    <w:rsid w:val="00D052FD"/>
    <w:rsid w:val="00D56D35"/>
    <w:rsid w:val="00D74FCE"/>
    <w:rsid w:val="00DC28FC"/>
    <w:rsid w:val="00DD77AA"/>
    <w:rsid w:val="00E570FD"/>
    <w:rsid w:val="00EA3FCB"/>
    <w:rsid w:val="00ED6BFD"/>
    <w:rsid w:val="00EF5674"/>
    <w:rsid w:val="00F03FA7"/>
    <w:rsid w:val="00F07E8A"/>
    <w:rsid w:val="00F33FA9"/>
    <w:rsid w:val="075E523F"/>
    <w:rsid w:val="0A3D797F"/>
    <w:rsid w:val="13DA1D2E"/>
    <w:rsid w:val="165C4FAA"/>
    <w:rsid w:val="28133675"/>
    <w:rsid w:val="39B835B6"/>
    <w:rsid w:val="4A4A491F"/>
    <w:rsid w:val="55A71FFF"/>
    <w:rsid w:val="5D507C87"/>
    <w:rsid w:val="719809FF"/>
    <w:rsid w:val="75181678"/>
    <w:rsid w:val="7D797DEE"/>
    <w:rsid w:val="7E384F4C"/>
    <w:rsid w:val="7ED0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paragraph" w:customStyle="1" w:styleId="12">
    <w:name w:val="列出段落1"/>
    <w:basedOn w:val="1"/>
    <w:autoRedefine/>
    <w:qFormat/>
    <w:uiPriority w:val="0"/>
    <w:pPr>
      <w:ind w:firstLine="420" w:firstLineChars="200"/>
    </w:pPr>
    <w:rPr>
      <w:rFonts w:ascii="Calibri" w:hAnsi="Calibri" w:eastAsia="宋体" w:cs="Calibri"/>
      <w:sz w:val="21"/>
      <w:szCs w:val="21"/>
    </w:rPr>
  </w:style>
  <w:style w:type="paragraph" w:styleId="13">
    <w:name w:val="List Paragraph"/>
    <w:basedOn w:val="1"/>
    <w:autoRedefine/>
    <w:qFormat/>
    <w:uiPriority w:val="34"/>
    <w:pPr>
      <w:ind w:firstLine="420" w:firstLineChars="200"/>
    </w:pPr>
  </w:style>
  <w:style w:type="character" w:customStyle="1" w:styleId="14">
    <w:name w:val="批注框文本 字符"/>
    <w:basedOn w:val="8"/>
    <w:link w:val="3"/>
    <w:autoRedefine/>
    <w:semiHidden/>
    <w:qFormat/>
    <w:uiPriority w:val="99"/>
    <w:rPr>
      <w:rFonts w:ascii="Times New Roman" w:hAnsi="Times New Roman" w:eastAsia="仿宋_GB2312" w:cs="Times New Roman"/>
      <w:kern w:val="2"/>
      <w:sz w:val="18"/>
      <w:szCs w:val="18"/>
    </w:rPr>
  </w:style>
  <w:style w:type="character" w:customStyle="1" w:styleId="15">
    <w:name w:val="批注文字 字符"/>
    <w:basedOn w:val="8"/>
    <w:link w:val="2"/>
    <w:autoRedefine/>
    <w:semiHidden/>
    <w:qFormat/>
    <w:uiPriority w:val="99"/>
    <w:rPr>
      <w:rFonts w:ascii="Times New Roman" w:hAnsi="Times New Roman" w:eastAsia="仿宋_GB2312" w:cs="Times New Roman"/>
      <w:kern w:val="2"/>
      <w:sz w:val="32"/>
      <w:szCs w:val="24"/>
    </w:rPr>
  </w:style>
  <w:style w:type="character" w:customStyle="1" w:styleId="16">
    <w:name w:val="批注主题 字符"/>
    <w:basedOn w:val="15"/>
    <w:link w:val="6"/>
    <w:autoRedefine/>
    <w:semiHidden/>
    <w:qFormat/>
    <w:uiPriority w:val="99"/>
    <w:rPr>
      <w:rFonts w:ascii="Times New Roman" w:hAnsi="Times New Roman" w:eastAsia="仿宋_GB2312" w:cs="Times New Roman"/>
      <w:b/>
      <w:bCs/>
      <w:kern w:val="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5592</Words>
  <Characters>5764</Characters>
  <Lines>43</Lines>
  <Paragraphs>12</Paragraphs>
  <TotalTime>0</TotalTime>
  <ScaleCrop>false</ScaleCrop>
  <LinksUpToDate>false</LinksUpToDate>
  <CharactersWithSpaces>6100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2022-04-28T11:09:00Z</dcterms:created>
  <dc:creator>杰 孙</dc:creator>
  <cp:lastModifiedBy>小虎鲨疯了</cp:lastModifiedBy>
  <dcterms:modified xsi:type="dcterms:W3CDTF">2024-01-23T01:35:11Z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108C26BA054543949AD921BB9C53650E_13</vt:lpwstr>
  </property>
</Properties>
</file>