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D94B6">
      <w:pPr>
        <w:spacing w:before="241" w:line="289" w:lineRule="auto"/>
        <w:ind w:left="1858" w:leftChars="292" w:right="1113" w:hanging="1245" w:hangingChars="278"/>
        <w:jc w:val="center"/>
        <w:outlineLvl w:val="0"/>
        <w:rPr>
          <w:rFonts w:hint="eastAsia" w:ascii="方正小标宋简体" w:hAnsi="方正小标宋简体" w:eastAsia="方正小标宋简体" w:cs="方正小标宋简体"/>
          <w:spacing w:val="10"/>
          <w:sz w:val="43"/>
          <w:szCs w:val="43"/>
          <w:lang w:val="en-US" w:eastAsia="zh-CN"/>
        </w:rPr>
      </w:pPr>
      <w:r>
        <w:rPr>
          <w:rFonts w:ascii="方正小标宋简体" w:hAnsi="方正小标宋简体" w:eastAsia="方正小标宋简体" w:cs="方正小标宋简体"/>
          <w:spacing w:val="9"/>
          <w:sz w:val="43"/>
          <w:szCs w:val="43"/>
        </w:rPr>
        <w:t>浙江商业集团浙北区域</w:t>
      </w:r>
      <w:r>
        <w:rPr>
          <w:rFonts w:hint="eastAsia" w:ascii="方正小标宋简体" w:hAnsi="方正小标宋简体" w:eastAsia="方正小标宋简体" w:cs="方正小标宋简体"/>
          <w:spacing w:val="9"/>
          <w:sz w:val="43"/>
          <w:szCs w:val="43"/>
          <w:lang w:eastAsia="zh-CN"/>
        </w:rPr>
        <w:t>长兴</w:t>
      </w:r>
      <w:r>
        <w:rPr>
          <w:rFonts w:ascii="方正小标宋简体" w:hAnsi="方正小标宋简体" w:eastAsia="方正小标宋简体" w:cs="方正小标宋简体"/>
          <w:spacing w:val="9"/>
          <w:sz w:val="43"/>
          <w:szCs w:val="43"/>
        </w:rPr>
        <w:t>服务区饼</w:t>
      </w:r>
      <w:r>
        <w:rPr>
          <w:rFonts w:ascii="方正小标宋简体" w:hAnsi="方正小标宋简体" w:eastAsia="方正小标宋简体" w:cs="方正小标宋简体"/>
          <w:spacing w:val="10"/>
          <w:sz w:val="43"/>
          <w:szCs w:val="43"/>
        </w:rPr>
        <w:t>类</w:t>
      </w:r>
      <w:r>
        <w:rPr>
          <w:rFonts w:hint="eastAsia" w:ascii="方正小标宋简体" w:hAnsi="方正小标宋简体" w:eastAsia="方正小标宋简体" w:cs="方正小标宋简体"/>
          <w:spacing w:val="10"/>
          <w:sz w:val="43"/>
          <w:szCs w:val="43"/>
          <w:lang w:val="en-US" w:eastAsia="zh-CN"/>
        </w:rPr>
        <w:t xml:space="preserve"> </w:t>
      </w:r>
    </w:p>
    <w:p w14:paraId="425E8128">
      <w:pPr>
        <w:spacing w:before="241" w:line="289" w:lineRule="auto"/>
        <w:ind w:left="1864" w:leftChars="292" w:right="1113" w:hanging="1251" w:hangingChars="278"/>
        <w:jc w:val="center"/>
        <w:outlineLvl w:val="0"/>
        <w:rPr>
          <w:rFonts w:hint="eastAsia" w:ascii="方正小标宋简体" w:hAnsi="方正小标宋简体" w:eastAsia="方正小标宋简体" w:cs="方正小标宋简体"/>
          <w:spacing w:val="10"/>
          <w:sz w:val="43"/>
          <w:szCs w:val="43"/>
          <w:lang w:val="en-US" w:eastAsia="zh-CN"/>
        </w:rPr>
      </w:pPr>
      <w:r>
        <w:rPr>
          <w:rFonts w:hint="eastAsia" w:ascii="方正小标宋简体" w:hAnsi="方正小标宋简体" w:eastAsia="方正小标宋简体" w:cs="方正小标宋简体"/>
          <w:spacing w:val="10"/>
          <w:sz w:val="43"/>
          <w:szCs w:val="43"/>
          <w:lang w:val="en-US" w:eastAsia="zh-CN"/>
        </w:rPr>
        <w:t>试点</w:t>
      </w:r>
      <w:r>
        <w:rPr>
          <w:rFonts w:ascii="方正小标宋简体" w:hAnsi="方正小标宋简体" w:eastAsia="方正小标宋简体" w:cs="方正小标宋简体"/>
          <w:spacing w:val="10"/>
          <w:sz w:val="43"/>
          <w:szCs w:val="43"/>
        </w:rPr>
        <w:t>合作项目招商公告（完整版）</w:t>
      </w:r>
    </w:p>
    <w:p w14:paraId="142E6503">
      <w:pPr>
        <w:spacing w:line="367" w:lineRule="auto"/>
        <w:rPr>
          <w:rFonts w:ascii="Arial"/>
          <w:sz w:val="21"/>
        </w:rPr>
      </w:pPr>
    </w:p>
    <w:p w14:paraId="38AF32C0">
      <w:pPr>
        <w:pStyle w:val="2"/>
        <w:spacing w:before="101" w:line="297" w:lineRule="auto"/>
        <w:ind w:left="436" w:right="918" w:firstLine="650"/>
        <w:jc w:val="both"/>
      </w:pPr>
      <w:r>
        <w:rPr>
          <w:spacing w:val="8"/>
        </w:rPr>
        <w:t>为实现“高水平服务人民美好出行、高质量发展综合交</w:t>
      </w:r>
      <w:r>
        <w:rPr>
          <w:spacing w:val="1"/>
        </w:rPr>
        <w:t xml:space="preserve"> </w:t>
      </w:r>
      <w:r>
        <w:rPr>
          <w:spacing w:val="7"/>
        </w:rPr>
        <w:t>通产业”，进一步提升服务区经营服务品质，现特发布</w:t>
      </w:r>
      <w:r>
        <w:rPr>
          <w:rFonts w:hint="eastAsia"/>
          <w:b/>
          <w:bCs/>
          <w:color w:val="C00000"/>
          <w:spacing w:val="7"/>
          <w:lang w:eastAsia="zh-CN"/>
        </w:rPr>
        <w:t>长兴</w:t>
      </w:r>
      <w:r>
        <w:rPr>
          <w:color w:val="C00000"/>
        </w:rPr>
        <w:t xml:space="preserve"> </w:t>
      </w:r>
      <w:r>
        <w:rPr>
          <w:b/>
          <w:bCs/>
          <w:color w:val="C00000"/>
          <w:spacing w:val="7"/>
        </w:rPr>
        <w:t>服务区</w:t>
      </w:r>
      <w:r>
        <w:rPr>
          <w:rFonts w:hint="eastAsia"/>
          <w:b/>
          <w:bCs/>
          <w:color w:val="C00000"/>
          <w:spacing w:val="7"/>
          <w:lang w:eastAsia="zh-CN"/>
        </w:rPr>
        <w:t>饼类试点合作</w:t>
      </w:r>
      <w:r>
        <w:rPr>
          <w:b/>
          <w:bCs/>
          <w:color w:val="C00000"/>
          <w:spacing w:val="7"/>
        </w:rPr>
        <w:t>项目</w:t>
      </w:r>
      <w:r>
        <w:rPr>
          <w:spacing w:val="7"/>
        </w:rPr>
        <w:t>招商公告，请各位详细审阅招商公</w:t>
      </w:r>
      <w:r>
        <w:rPr>
          <w:spacing w:val="8"/>
        </w:rPr>
        <w:t xml:space="preserve"> 告，如有经营意向及意向品牌资源，按照公告内容要求与我</w:t>
      </w:r>
      <w:r>
        <w:rPr>
          <w:spacing w:val="4"/>
        </w:rPr>
        <w:t>司沟通接洽。</w:t>
      </w:r>
    </w:p>
    <w:p w14:paraId="0931D4DD">
      <w:pPr>
        <w:pStyle w:val="2"/>
        <w:spacing w:before="281" w:line="410" w:lineRule="exact"/>
        <w:ind w:left="1094"/>
        <w:outlineLvl w:val="1"/>
      </w:pPr>
      <w:r>
        <w:rPr>
          <w:b/>
          <w:bCs/>
          <w:spacing w:val="1"/>
          <w:position w:val="1"/>
        </w:rPr>
        <w:t>一、基础信息</w:t>
      </w:r>
    </w:p>
    <w:p w14:paraId="4F405C30">
      <w:pPr>
        <w:spacing w:before="4"/>
      </w:pPr>
    </w:p>
    <w:tbl>
      <w:tblPr>
        <w:tblStyle w:val="5"/>
        <w:tblW w:w="962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18"/>
        <w:gridCol w:w="1708"/>
        <w:gridCol w:w="1331"/>
        <w:gridCol w:w="4570"/>
      </w:tblGrid>
      <w:tr w14:paraId="71995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2" w:hRule="atLeast"/>
        </w:trPr>
        <w:tc>
          <w:tcPr>
            <w:tcW w:w="2018" w:type="dxa"/>
            <w:vAlign w:val="top"/>
          </w:tcPr>
          <w:p w14:paraId="601D142B">
            <w:pPr>
              <w:spacing w:line="409" w:lineRule="auto"/>
              <w:rPr>
                <w:rFonts w:ascii="Arial"/>
                <w:sz w:val="21"/>
              </w:rPr>
            </w:pPr>
          </w:p>
          <w:p w14:paraId="29557187">
            <w:pPr>
              <w:pStyle w:val="6"/>
              <w:spacing w:before="72"/>
              <w:ind w:left="696"/>
              <w:rPr>
                <w:sz w:val="22"/>
                <w:szCs w:val="22"/>
              </w:rPr>
            </w:pPr>
            <w:r>
              <w:rPr>
                <w:b/>
                <w:bCs/>
                <w:spacing w:val="-6"/>
                <w:sz w:val="22"/>
                <w:szCs w:val="22"/>
              </w:rPr>
              <w:t>服务区</w:t>
            </w:r>
          </w:p>
        </w:tc>
        <w:tc>
          <w:tcPr>
            <w:tcW w:w="1708" w:type="dxa"/>
            <w:vAlign w:val="top"/>
          </w:tcPr>
          <w:p w14:paraId="7D8D7D82">
            <w:pPr>
              <w:spacing w:line="409" w:lineRule="auto"/>
              <w:rPr>
                <w:rFonts w:ascii="Arial"/>
                <w:sz w:val="21"/>
              </w:rPr>
            </w:pPr>
          </w:p>
          <w:p w14:paraId="0D9FFFB7">
            <w:pPr>
              <w:pStyle w:val="6"/>
              <w:spacing w:before="72"/>
              <w:ind w:left="418"/>
              <w:rPr>
                <w:sz w:val="22"/>
                <w:szCs w:val="22"/>
              </w:rPr>
            </w:pPr>
            <w:r>
              <w:rPr>
                <w:b/>
                <w:bCs/>
                <w:spacing w:val="-6"/>
                <w:sz w:val="22"/>
                <w:szCs w:val="22"/>
              </w:rPr>
              <w:t>所属路段</w:t>
            </w:r>
          </w:p>
        </w:tc>
        <w:tc>
          <w:tcPr>
            <w:tcW w:w="1331" w:type="dxa"/>
            <w:vAlign w:val="top"/>
          </w:tcPr>
          <w:p w14:paraId="081CC6FE">
            <w:pPr>
              <w:pStyle w:val="6"/>
              <w:spacing w:before="235" w:line="330" w:lineRule="auto"/>
              <w:ind w:left="161" w:right="105" w:hanging="27"/>
              <w:rPr>
                <w:sz w:val="22"/>
                <w:szCs w:val="22"/>
              </w:rPr>
            </w:pPr>
            <w:r>
              <w:rPr>
                <w:b/>
                <w:bCs/>
                <w:spacing w:val="-8"/>
                <w:sz w:val="22"/>
                <w:szCs w:val="22"/>
              </w:rPr>
              <w:t>断面流量参</w:t>
            </w:r>
            <w:r>
              <w:rPr>
                <w:spacing w:val="3"/>
                <w:sz w:val="22"/>
                <w:szCs w:val="22"/>
              </w:rPr>
              <w:t xml:space="preserve"> </w:t>
            </w:r>
            <w:r>
              <w:rPr>
                <w:b/>
                <w:bCs/>
                <w:spacing w:val="-25"/>
                <w:sz w:val="22"/>
                <w:szCs w:val="22"/>
              </w:rPr>
              <w:t>考(辆/</w:t>
            </w:r>
            <w:r>
              <w:rPr>
                <w:spacing w:val="-45"/>
                <w:sz w:val="22"/>
                <w:szCs w:val="22"/>
              </w:rPr>
              <w:t xml:space="preserve"> </w:t>
            </w:r>
            <w:r>
              <w:rPr>
                <w:b/>
                <w:bCs/>
                <w:spacing w:val="-25"/>
                <w:sz w:val="22"/>
                <w:szCs w:val="22"/>
              </w:rPr>
              <w:t>日）</w:t>
            </w:r>
          </w:p>
        </w:tc>
        <w:tc>
          <w:tcPr>
            <w:tcW w:w="4570" w:type="dxa"/>
            <w:vAlign w:val="top"/>
          </w:tcPr>
          <w:p w14:paraId="13FF359C">
            <w:pPr>
              <w:spacing w:line="409" w:lineRule="auto"/>
              <w:rPr>
                <w:rFonts w:ascii="Arial"/>
                <w:sz w:val="21"/>
              </w:rPr>
            </w:pPr>
          </w:p>
          <w:p w14:paraId="2DCD603C">
            <w:pPr>
              <w:pStyle w:val="6"/>
              <w:spacing w:before="72" w:line="241" w:lineRule="auto"/>
              <w:ind w:left="1625"/>
              <w:rPr>
                <w:sz w:val="22"/>
                <w:szCs w:val="22"/>
              </w:rPr>
            </w:pPr>
            <w:r>
              <w:rPr>
                <w:b/>
                <w:bCs/>
                <w:spacing w:val="-4"/>
                <w:sz w:val="22"/>
                <w:szCs w:val="22"/>
              </w:rPr>
              <w:t>特别说明事项</w:t>
            </w:r>
          </w:p>
        </w:tc>
      </w:tr>
      <w:tr w14:paraId="61CD7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2" w:hRule="atLeast"/>
        </w:trPr>
        <w:tc>
          <w:tcPr>
            <w:tcW w:w="2018" w:type="dxa"/>
            <w:vAlign w:val="top"/>
          </w:tcPr>
          <w:p w14:paraId="5C09C634">
            <w:pPr>
              <w:spacing w:line="242" w:lineRule="auto"/>
              <w:rPr>
                <w:rFonts w:ascii="Arial"/>
                <w:sz w:val="21"/>
              </w:rPr>
            </w:pPr>
          </w:p>
          <w:p w14:paraId="7353788E">
            <w:pPr>
              <w:spacing w:line="242" w:lineRule="auto"/>
              <w:rPr>
                <w:rFonts w:ascii="Arial"/>
                <w:sz w:val="21"/>
              </w:rPr>
            </w:pPr>
          </w:p>
          <w:p w14:paraId="7433B7A6">
            <w:pPr>
              <w:spacing w:line="243" w:lineRule="auto"/>
              <w:rPr>
                <w:rFonts w:ascii="Arial"/>
                <w:sz w:val="21"/>
              </w:rPr>
            </w:pPr>
          </w:p>
          <w:p w14:paraId="4989D207">
            <w:pPr>
              <w:spacing w:line="243" w:lineRule="auto"/>
              <w:rPr>
                <w:rFonts w:ascii="Arial"/>
                <w:sz w:val="21"/>
              </w:rPr>
            </w:pPr>
          </w:p>
          <w:p w14:paraId="5EEF2E2E">
            <w:pPr>
              <w:spacing w:line="243" w:lineRule="auto"/>
              <w:rPr>
                <w:rFonts w:ascii="Arial"/>
                <w:sz w:val="21"/>
              </w:rPr>
            </w:pPr>
          </w:p>
          <w:p w14:paraId="5858F4A0">
            <w:pPr>
              <w:spacing w:line="243" w:lineRule="auto"/>
              <w:rPr>
                <w:rFonts w:ascii="Arial"/>
                <w:sz w:val="21"/>
              </w:rPr>
            </w:pPr>
          </w:p>
          <w:p w14:paraId="3DA1E00A">
            <w:pPr>
              <w:spacing w:line="243" w:lineRule="auto"/>
              <w:rPr>
                <w:rFonts w:ascii="Arial"/>
                <w:sz w:val="21"/>
              </w:rPr>
            </w:pPr>
          </w:p>
          <w:p w14:paraId="645FE89F">
            <w:pPr>
              <w:spacing w:line="243" w:lineRule="auto"/>
              <w:rPr>
                <w:rFonts w:ascii="Arial"/>
                <w:sz w:val="21"/>
              </w:rPr>
            </w:pPr>
          </w:p>
          <w:p w14:paraId="69962707">
            <w:pPr>
              <w:spacing w:line="243" w:lineRule="auto"/>
              <w:rPr>
                <w:rFonts w:ascii="Arial"/>
                <w:sz w:val="21"/>
              </w:rPr>
            </w:pPr>
          </w:p>
          <w:p w14:paraId="32FC7321">
            <w:pPr>
              <w:spacing w:line="243" w:lineRule="auto"/>
              <w:rPr>
                <w:rFonts w:ascii="Arial"/>
                <w:sz w:val="21"/>
              </w:rPr>
            </w:pPr>
          </w:p>
          <w:p w14:paraId="1C299291">
            <w:pPr>
              <w:pStyle w:val="6"/>
              <w:spacing w:before="65" w:line="460" w:lineRule="auto"/>
              <w:ind w:left="77" w:right="469" w:firstLine="7"/>
            </w:pPr>
            <w:r>
              <w:rPr>
                <w:rFonts w:hint="eastAsia"/>
                <w:spacing w:val="6"/>
                <w:lang w:eastAsia="zh-CN"/>
              </w:rPr>
              <w:t>长兴</w:t>
            </w:r>
            <w:r>
              <w:rPr>
                <w:spacing w:val="6"/>
              </w:rPr>
              <w:t>服务区</w:t>
            </w:r>
            <w:r>
              <w:rPr>
                <w:spacing w:val="5"/>
              </w:rPr>
              <w:t xml:space="preserve"> </w:t>
            </w:r>
            <w:r>
              <w:rPr>
                <w:spacing w:val="-8"/>
              </w:rPr>
              <w:t>(双向)</w:t>
            </w:r>
          </w:p>
        </w:tc>
        <w:tc>
          <w:tcPr>
            <w:tcW w:w="1708" w:type="dxa"/>
            <w:vAlign w:val="top"/>
          </w:tcPr>
          <w:p w14:paraId="73C4C0FC">
            <w:pPr>
              <w:spacing w:line="243" w:lineRule="auto"/>
              <w:rPr>
                <w:rFonts w:ascii="Arial"/>
                <w:sz w:val="21"/>
              </w:rPr>
            </w:pPr>
          </w:p>
          <w:p w14:paraId="7B381C4D">
            <w:pPr>
              <w:spacing w:line="243" w:lineRule="auto"/>
              <w:rPr>
                <w:rFonts w:ascii="Arial"/>
                <w:sz w:val="21"/>
              </w:rPr>
            </w:pPr>
          </w:p>
          <w:p w14:paraId="4298A350">
            <w:pPr>
              <w:spacing w:line="243" w:lineRule="auto"/>
              <w:rPr>
                <w:rFonts w:ascii="Arial"/>
                <w:sz w:val="21"/>
              </w:rPr>
            </w:pPr>
          </w:p>
          <w:p w14:paraId="44D3A2B8">
            <w:pPr>
              <w:spacing w:line="243" w:lineRule="auto"/>
              <w:rPr>
                <w:rFonts w:ascii="Arial"/>
                <w:sz w:val="21"/>
              </w:rPr>
            </w:pPr>
          </w:p>
          <w:p w14:paraId="103C80A7">
            <w:pPr>
              <w:spacing w:line="243" w:lineRule="auto"/>
              <w:rPr>
                <w:rFonts w:ascii="Arial"/>
                <w:sz w:val="21"/>
              </w:rPr>
            </w:pPr>
          </w:p>
          <w:p w14:paraId="6EA8F003">
            <w:pPr>
              <w:spacing w:line="243" w:lineRule="auto"/>
              <w:rPr>
                <w:rFonts w:ascii="Arial"/>
                <w:sz w:val="21"/>
              </w:rPr>
            </w:pPr>
          </w:p>
          <w:p w14:paraId="3C68622A">
            <w:pPr>
              <w:spacing w:line="243" w:lineRule="auto"/>
              <w:rPr>
                <w:rFonts w:ascii="Arial"/>
                <w:sz w:val="21"/>
              </w:rPr>
            </w:pPr>
          </w:p>
          <w:p w14:paraId="3567F01A">
            <w:pPr>
              <w:spacing w:line="243" w:lineRule="auto"/>
              <w:rPr>
                <w:rFonts w:ascii="Arial"/>
                <w:sz w:val="21"/>
              </w:rPr>
            </w:pPr>
          </w:p>
          <w:p w14:paraId="3A90DACF">
            <w:pPr>
              <w:spacing w:line="243" w:lineRule="auto"/>
              <w:rPr>
                <w:rFonts w:ascii="Arial"/>
                <w:sz w:val="21"/>
              </w:rPr>
            </w:pPr>
          </w:p>
          <w:p w14:paraId="2BAC6A25">
            <w:pPr>
              <w:spacing w:line="244" w:lineRule="auto"/>
              <w:rPr>
                <w:rFonts w:ascii="Arial"/>
                <w:sz w:val="21"/>
              </w:rPr>
            </w:pPr>
          </w:p>
          <w:p w14:paraId="613035E5">
            <w:pPr>
              <w:spacing w:line="244" w:lineRule="auto"/>
              <w:rPr>
                <w:rFonts w:ascii="Arial"/>
                <w:sz w:val="21"/>
              </w:rPr>
            </w:pPr>
          </w:p>
          <w:p w14:paraId="7B541062">
            <w:pPr>
              <w:pStyle w:val="6"/>
              <w:spacing w:before="65" w:line="269" w:lineRule="exact"/>
              <w:ind w:left="46"/>
            </w:pPr>
            <w:r>
              <w:rPr>
                <w:rFonts w:hint="eastAsia"/>
                <w:spacing w:val="4"/>
                <w:position w:val="1"/>
              </w:rPr>
              <w:t>G50沪渝高速</w:t>
            </w:r>
          </w:p>
        </w:tc>
        <w:tc>
          <w:tcPr>
            <w:tcW w:w="1331" w:type="dxa"/>
            <w:vAlign w:val="top"/>
          </w:tcPr>
          <w:p w14:paraId="080F3862">
            <w:pPr>
              <w:spacing w:line="243" w:lineRule="auto"/>
              <w:rPr>
                <w:rFonts w:ascii="Arial"/>
                <w:sz w:val="21"/>
              </w:rPr>
            </w:pPr>
          </w:p>
          <w:p w14:paraId="1AABB78A">
            <w:pPr>
              <w:spacing w:line="243" w:lineRule="auto"/>
              <w:rPr>
                <w:rFonts w:ascii="Arial"/>
                <w:sz w:val="21"/>
              </w:rPr>
            </w:pPr>
          </w:p>
          <w:p w14:paraId="5406450F">
            <w:pPr>
              <w:spacing w:line="243" w:lineRule="auto"/>
              <w:rPr>
                <w:rFonts w:ascii="Arial"/>
                <w:sz w:val="21"/>
              </w:rPr>
            </w:pPr>
          </w:p>
          <w:p w14:paraId="5B55FFD5">
            <w:pPr>
              <w:spacing w:line="243" w:lineRule="auto"/>
              <w:rPr>
                <w:rFonts w:ascii="Arial"/>
                <w:sz w:val="21"/>
              </w:rPr>
            </w:pPr>
          </w:p>
          <w:p w14:paraId="5DDC8151">
            <w:pPr>
              <w:spacing w:line="243" w:lineRule="auto"/>
              <w:rPr>
                <w:rFonts w:ascii="Arial"/>
                <w:sz w:val="21"/>
              </w:rPr>
            </w:pPr>
          </w:p>
          <w:p w14:paraId="760878EB">
            <w:pPr>
              <w:spacing w:line="243" w:lineRule="auto"/>
              <w:rPr>
                <w:rFonts w:ascii="Arial"/>
                <w:sz w:val="21"/>
              </w:rPr>
            </w:pPr>
          </w:p>
          <w:p w14:paraId="3E3994C1">
            <w:pPr>
              <w:spacing w:line="243" w:lineRule="auto"/>
              <w:rPr>
                <w:rFonts w:ascii="Arial"/>
                <w:sz w:val="21"/>
              </w:rPr>
            </w:pPr>
          </w:p>
          <w:p w14:paraId="7525D8C0">
            <w:pPr>
              <w:spacing w:line="243" w:lineRule="auto"/>
              <w:rPr>
                <w:rFonts w:ascii="Arial"/>
                <w:sz w:val="21"/>
              </w:rPr>
            </w:pPr>
          </w:p>
          <w:p w14:paraId="09CCE81D">
            <w:pPr>
              <w:spacing w:line="243" w:lineRule="auto"/>
              <w:rPr>
                <w:rFonts w:ascii="Arial"/>
                <w:sz w:val="21"/>
              </w:rPr>
            </w:pPr>
          </w:p>
          <w:p w14:paraId="1CC02527">
            <w:pPr>
              <w:spacing w:line="244" w:lineRule="auto"/>
              <w:rPr>
                <w:rFonts w:ascii="Arial"/>
                <w:sz w:val="21"/>
              </w:rPr>
            </w:pPr>
          </w:p>
          <w:p w14:paraId="11D7F07C">
            <w:pPr>
              <w:spacing w:line="244" w:lineRule="auto"/>
              <w:rPr>
                <w:rFonts w:ascii="Arial"/>
                <w:sz w:val="21"/>
              </w:rPr>
            </w:pPr>
          </w:p>
          <w:p w14:paraId="566AFEC7">
            <w:pPr>
              <w:pStyle w:val="6"/>
              <w:spacing w:before="65" w:line="289" w:lineRule="exact"/>
              <w:ind w:left="404"/>
              <w:rPr>
                <w:rFonts w:hint="default" w:eastAsia="仿宋"/>
                <w:lang w:val="en-US" w:eastAsia="zh-CN"/>
              </w:rPr>
            </w:pPr>
            <w:r>
              <w:rPr>
                <w:rFonts w:hint="eastAsia"/>
                <w:lang w:val="en-US" w:eastAsia="zh-CN"/>
              </w:rPr>
              <w:t>25800</w:t>
            </w:r>
          </w:p>
        </w:tc>
        <w:tc>
          <w:tcPr>
            <w:tcW w:w="4570" w:type="dxa"/>
            <w:vAlign w:val="top"/>
          </w:tcPr>
          <w:p w14:paraId="21AACE6A">
            <w:pPr>
              <w:pStyle w:val="6"/>
              <w:spacing w:before="254" w:line="408" w:lineRule="auto"/>
              <w:ind w:left="54" w:right="86" w:hanging="2"/>
            </w:pPr>
            <w:r>
              <w:rPr>
                <w:b/>
                <w:bCs/>
                <w:spacing w:val="3"/>
              </w:rPr>
              <w:t>1.</w:t>
            </w:r>
            <w:r>
              <w:rPr>
                <w:b/>
                <w:bCs/>
                <w:color w:val="C00000"/>
                <w:spacing w:val="3"/>
              </w:rPr>
              <w:t>该项目的产品经营品类（含经营品类、用料配</w:t>
            </w:r>
            <w:r>
              <w:rPr>
                <w:color w:val="C00000"/>
              </w:rPr>
              <w:t xml:space="preserve"> </w:t>
            </w:r>
            <w:r>
              <w:rPr>
                <w:b/>
                <w:bCs/>
                <w:color w:val="C00000"/>
                <w:spacing w:val="5"/>
              </w:rPr>
              <w:t>比、产品定价）已由浙江商业集团规定，不得擅</w:t>
            </w:r>
            <w:r>
              <w:rPr>
                <w:color w:val="C00000"/>
              </w:rPr>
              <w:t xml:space="preserve"> </w:t>
            </w:r>
            <w:r>
              <w:rPr>
                <w:b/>
                <w:bCs/>
                <w:color w:val="C00000"/>
                <w:spacing w:val="6"/>
              </w:rPr>
              <w:t>自修改</w:t>
            </w:r>
            <w:r>
              <w:rPr>
                <w:b/>
                <w:bCs/>
                <w:spacing w:val="6"/>
              </w:rPr>
              <w:t>，具体见附件五：</w:t>
            </w:r>
            <w:r>
              <w:rPr>
                <w:rFonts w:hint="eastAsia"/>
                <w:b/>
                <w:bCs/>
                <w:spacing w:val="6"/>
                <w:lang w:eastAsia="zh-CN"/>
              </w:rPr>
              <w:t>长兴</w:t>
            </w:r>
            <w:r>
              <w:rPr>
                <w:b/>
                <w:bCs/>
                <w:spacing w:val="6"/>
              </w:rPr>
              <w:t>服务区</w:t>
            </w:r>
            <w:r>
              <w:rPr>
                <w:rFonts w:hint="eastAsia"/>
                <w:b/>
                <w:bCs/>
                <w:spacing w:val="6"/>
                <w:lang w:eastAsia="zh-CN"/>
              </w:rPr>
              <w:t>饼类试点合作</w:t>
            </w:r>
            <w:r>
              <w:rPr>
                <w:b/>
                <w:bCs/>
                <w:spacing w:val="5"/>
              </w:rPr>
              <w:t>项目经营品类表；</w:t>
            </w:r>
          </w:p>
          <w:p w14:paraId="2754134D">
            <w:pPr>
              <w:pStyle w:val="6"/>
              <w:spacing w:before="231" w:line="431" w:lineRule="auto"/>
              <w:ind w:left="50" w:right="46"/>
            </w:pPr>
            <w:r>
              <w:rPr>
                <w:b/>
                <w:bCs/>
                <w:spacing w:val="3"/>
              </w:rPr>
              <w:t>2.该项目的</w:t>
            </w:r>
            <w:r>
              <w:rPr>
                <w:b/>
                <w:bCs/>
                <w:color w:val="C00000"/>
                <w:spacing w:val="3"/>
              </w:rPr>
              <w:t>主要原材料（含面粉、肉、油等）</w:t>
            </w:r>
            <w:r>
              <w:rPr>
                <w:color w:val="C00000"/>
                <w:spacing w:val="-37"/>
              </w:rPr>
              <w:t xml:space="preserve"> </w:t>
            </w:r>
            <w:r>
              <w:rPr>
                <w:b/>
                <w:bCs/>
                <w:color w:val="C00000"/>
                <w:spacing w:val="3"/>
              </w:rPr>
              <w:t>由</w:t>
            </w:r>
            <w:r>
              <w:rPr>
                <w:color w:val="C00000"/>
              </w:rPr>
              <w:t xml:space="preserve">  </w:t>
            </w:r>
            <w:r>
              <w:rPr>
                <w:b/>
                <w:bCs/>
                <w:color w:val="C00000"/>
                <w:spacing w:val="8"/>
              </w:rPr>
              <w:t>商业集团有偿提供。供货价参考</w:t>
            </w:r>
            <w:r>
              <w:rPr>
                <w:rFonts w:hint="eastAsia"/>
                <w:b/>
                <w:bCs/>
                <w:color w:val="C00000"/>
                <w:spacing w:val="8"/>
                <w:lang w:val="en-US" w:eastAsia="zh-CN"/>
              </w:rPr>
              <w:t>湖州</w:t>
            </w:r>
            <w:r>
              <w:rPr>
                <w:b/>
                <w:bCs/>
                <w:color w:val="C00000"/>
                <w:spacing w:val="8"/>
              </w:rPr>
              <w:t>发展与改革</w:t>
            </w:r>
            <w:r>
              <w:rPr>
                <w:b/>
                <w:bCs/>
                <w:color w:val="C00000"/>
                <w:spacing w:val="5"/>
              </w:rPr>
              <w:t>委员会公布的民生商品价格信息，基本单价=</w:t>
            </w:r>
            <w:r>
              <w:rPr>
                <w:rFonts w:hint="eastAsia"/>
                <w:b/>
                <w:bCs/>
                <w:color w:val="C00000"/>
                <w:spacing w:val="5"/>
                <w:lang w:val="en-US" w:eastAsia="zh-CN"/>
              </w:rPr>
              <w:t>湖州</w:t>
            </w:r>
            <w:r>
              <w:rPr>
                <w:color w:val="C00000"/>
              </w:rPr>
              <w:t xml:space="preserve"> </w:t>
            </w:r>
            <w:r>
              <w:rPr>
                <w:b/>
                <w:bCs/>
                <w:color w:val="C00000"/>
                <w:spacing w:val="4"/>
              </w:rPr>
              <w:t>市发改委上月末公示均价×85%，每月1日零时自</w:t>
            </w:r>
            <w:r>
              <w:rPr>
                <w:color w:val="C00000"/>
                <w:spacing w:val="12"/>
              </w:rPr>
              <w:t xml:space="preserve"> </w:t>
            </w:r>
            <w:r>
              <w:rPr>
                <w:b/>
                <w:bCs/>
                <w:color w:val="C00000"/>
                <w:spacing w:val="8"/>
              </w:rPr>
              <w:t>动生效（如公示中没有的货物，参考市场价格双</w:t>
            </w:r>
            <w:r>
              <w:rPr>
                <w:color w:val="C00000"/>
                <w:spacing w:val="3"/>
              </w:rPr>
              <w:t xml:space="preserve"> </w:t>
            </w:r>
            <w:r>
              <w:rPr>
                <w:b/>
                <w:bCs/>
                <w:color w:val="C00000"/>
                <w:spacing w:val="8"/>
              </w:rPr>
              <w:t>方协商，定价不得高于市场价，并由甲方确认后</w:t>
            </w:r>
            <w:r>
              <w:rPr>
                <w:b/>
                <w:bCs/>
                <w:color w:val="C00000"/>
                <w:spacing w:val="7"/>
              </w:rPr>
              <w:t>进行结算</w:t>
            </w:r>
            <w:r>
              <w:rPr>
                <w:b/>
                <w:bCs/>
                <w:color w:val="C00000"/>
                <w:spacing w:val="-3"/>
              </w:rPr>
              <w:t>），</w:t>
            </w:r>
            <w:r>
              <w:rPr>
                <w:b/>
                <w:bCs/>
                <w:color w:val="C00000"/>
                <w:spacing w:val="7"/>
              </w:rPr>
              <w:t>结算周期为月结30天。</w:t>
            </w:r>
          </w:p>
        </w:tc>
      </w:tr>
    </w:tbl>
    <w:p w14:paraId="525C34C7">
      <w:pPr>
        <w:spacing w:line="345" w:lineRule="auto"/>
        <w:rPr>
          <w:rFonts w:ascii="Arial"/>
          <w:sz w:val="21"/>
        </w:rPr>
      </w:pPr>
    </w:p>
    <w:p w14:paraId="4DAC3E25">
      <w:pPr>
        <w:pStyle w:val="2"/>
        <w:spacing w:before="91" w:line="239" w:lineRule="auto"/>
        <w:ind w:left="3019"/>
        <w:outlineLvl w:val="2"/>
        <w:rPr>
          <w:sz w:val="28"/>
          <w:szCs w:val="28"/>
        </w:rPr>
      </w:pPr>
      <w:r>
        <w:rPr>
          <w:spacing w:val="-4"/>
          <w:sz w:val="28"/>
          <w:szCs w:val="28"/>
        </w:rPr>
        <w:t>表</w:t>
      </w:r>
      <w:r>
        <w:rPr>
          <w:spacing w:val="-56"/>
          <w:sz w:val="28"/>
          <w:szCs w:val="28"/>
        </w:rPr>
        <w:t xml:space="preserve"> </w:t>
      </w:r>
      <w:r>
        <w:rPr>
          <w:spacing w:val="-4"/>
          <w:sz w:val="28"/>
          <w:szCs w:val="28"/>
        </w:rPr>
        <w:t>1 服务区基础信息情况</w:t>
      </w:r>
    </w:p>
    <w:p w14:paraId="3283160D">
      <w:pPr>
        <w:spacing w:line="282" w:lineRule="auto"/>
        <w:rPr>
          <w:rFonts w:ascii="Arial"/>
          <w:sz w:val="21"/>
        </w:rPr>
      </w:pPr>
    </w:p>
    <w:p w14:paraId="4679E42A">
      <w:pPr>
        <w:pStyle w:val="2"/>
        <w:spacing w:before="101" w:line="411" w:lineRule="exact"/>
        <w:ind w:left="751"/>
      </w:pPr>
      <w:r>
        <w:rPr>
          <w:spacing w:val="5"/>
          <w:position w:val="1"/>
        </w:rPr>
        <w:t>1.本次计划招商服务区范围：</w:t>
      </w:r>
      <w:r>
        <w:rPr>
          <w:rFonts w:hint="eastAsia"/>
          <w:spacing w:val="5"/>
          <w:position w:val="1"/>
          <w:lang w:eastAsia="zh-CN"/>
        </w:rPr>
        <w:t>长兴</w:t>
      </w:r>
      <w:r>
        <w:rPr>
          <w:spacing w:val="5"/>
          <w:position w:val="1"/>
        </w:rPr>
        <w:t>服务区双向。</w:t>
      </w:r>
    </w:p>
    <w:p w14:paraId="3D741190">
      <w:pPr>
        <w:spacing w:line="411" w:lineRule="exact"/>
        <w:sectPr>
          <w:footerReference r:id="rId5" w:type="default"/>
          <w:pgSz w:w="11906" w:h="16839"/>
          <w:pgMar w:top="1431" w:right="880" w:bottom="1155" w:left="1382" w:header="0" w:footer="987" w:gutter="0"/>
          <w:cols w:space="720" w:num="1"/>
        </w:sectPr>
      </w:pPr>
    </w:p>
    <w:p w14:paraId="3BE4A981">
      <w:pPr>
        <w:pStyle w:val="2"/>
        <w:spacing w:before="132" w:line="412" w:lineRule="exact"/>
        <w:ind w:left="1216"/>
      </w:pPr>
      <w:r>
        <w:rPr>
          <w:spacing w:val="-7"/>
          <w:position w:val="1"/>
        </w:rPr>
        <w:t>2.项</w:t>
      </w:r>
      <w:r>
        <w:rPr>
          <w:spacing w:val="-69"/>
          <w:position w:val="1"/>
        </w:rPr>
        <w:t xml:space="preserve"> </w:t>
      </w:r>
      <w:r>
        <w:rPr>
          <w:spacing w:val="-7"/>
          <w:position w:val="1"/>
        </w:rPr>
        <w:t>目竞价注意要点：</w:t>
      </w:r>
    </w:p>
    <w:p w14:paraId="61E91F7E">
      <w:pPr>
        <w:spacing w:line="267" w:lineRule="auto"/>
        <w:rPr>
          <w:rFonts w:ascii="Arial"/>
          <w:sz w:val="21"/>
        </w:rPr>
      </w:pPr>
    </w:p>
    <w:p w14:paraId="325C5A14">
      <w:pPr>
        <w:pStyle w:val="2"/>
        <w:spacing w:before="101" w:line="280" w:lineRule="auto"/>
        <w:ind w:left="900" w:right="940" w:firstLine="630"/>
      </w:pPr>
      <w:r>
        <w:rPr>
          <w:spacing w:val="9"/>
        </w:rPr>
        <w:t>①上述服务区断面流量仅为参考数，实际流量与预估数</w:t>
      </w:r>
      <w:r>
        <w:t xml:space="preserve"> </w:t>
      </w:r>
      <w:r>
        <w:rPr>
          <w:spacing w:val="9"/>
        </w:rPr>
        <w:t>可能存在差异，请合理预估项目收益，并做出</w:t>
      </w:r>
      <w:r>
        <w:rPr>
          <w:spacing w:val="8"/>
        </w:rPr>
        <w:t>合理的市场报</w:t>
      </w:r>
      <w:r>
        <w:t xml:space="preserve"> </w:t>
      </w:r>
      <w:r>
        <w:rPr>
          <w:spacing w:val="-4"/>
        </w:rPr>
        <w:t>价；</w:t>
      </w:r>
    </w:p>
    <w:p w14:paraId="4CE24836">
      <w:pPr>
        <w:pStyle w:val="2"/>
        <w:spacing w:before="185" w:line="287" w:lineRule="auto"/>
        <w:ind w:left="900" w:right="943" w:firstLine="630"/>
      </w:pPr>
      <w:r>
        <w:rPr>
          <w:spacing w:val="4"/>
        </w:rPr>
        <w:t>②乙方门店</w:t>
      </w:r>
      <w:r>
        <w:rPr>
          <w:b/>
          <w:bCs/>
          <w:color w:val="C00000"/>
          <w:spacing w:val="4"/>
        </w:rPr>
        <w:t>需根据招商公告“附件五：</w:t>
      </w:r>
      <w:r>
        <w:rPr>
          <w:rFonts w:hint="eastAsia"/>
          <w:b/>
          <w:bCs/>
          <w:color w:val="C00000"/>
          <w:spacing w:val="4"/>
          <w:lang w:eastAsia="zh-CN"/>
        </w:rPr>
        <w:t>长兴</w:t>
      </w:r>
      <w:r>
        <w:rPr>
          <w:b/>
          <w:bCs/>
          <w:color w:val="C00000"/>
          <w:spacing w:val="4"/>
        </w:rPr>
        <w:t>服务区饼类</w:t>
      </w:r>
      <w:r>
        <w:rPr>
          <w:rFonts w:hint="eastAsia"/>
          <w:b/>
          <w:bCs/>
          <w:color w:val="C00000"/>
          <w:spacing w:val="4"/>
          <w:lang w:val="en-US" w:eastAsia="zh-CN"/>
        </w:rPr>
        <w:t>试点</w:t>
      </w:r>
      <w:r>
        <w:rPr>
          <w:b/>
          <w:bCs/>
          <w:color w:val="C00000"/>
          <w:spacing w:val="4"/>
        </w:rPr>
        <w:t>合作项目</w:t>
      </w:r>
      <w:r>
        <w:rPr>
          <w:b/>
          <w:bCs/>
          <w:color w:val="C00000"/>
          <w:spacing w:val="5"/>
        </w:rPr>
        <w:t>经营品类表”的要求规范商品、定价，并提供</w:t>
      </w:r>
      <w:r>
        <w:rPr>
          <w:b/>
          <w:bCs/>
          <w:color w:val="C00000"/>
          <w:spacing w:val="8"/>
        </w:rPr>
        <w:t>承诺函</w:t>
      </w:r>
      <w:r>
        <w:rPr>
          <w:spacing w:val="8"/>
        </w:rPr>
        <w:t>；项目参与方完全接受并执行浙江商业集团制定及出台的相关价格管理政策（包括但不限于直接定价、限高价设</w:t>
      </w:r>
      <w:r>
        <w:rPr>
          <w:spacing w:val="9"/>
        </w:rPr>
        <w:t>定、商品或服务保障充足性、会员价格设置等政策要求</w:t>
      </w:r>
      <w:r>
        <w:rPr>
          <w:spacing w:val="-16"/>
        </w:rPr>
        <w:t>）；</w:t>
      </w:r>
    </w:p>
    <w:p w14:paraId="540591A9">
      <w:pPr>
        <w:pStyle w:val="2"/>
        <w:spacing w:before="193" w:line="287" w:lineRule="auto"/>
        <w:ind w:left="899" w:right="816" w:firstLine="632"/>
      </w:pPr>
      <w:r>
        <w:rPr>
          <w:spacing w:val="19"/>
        </w:rPr>
        <w:t>③</w:t>
      </w:r>
      <w:r>
        <w:rPr>
          <w:b/>
          <w:bCs/>
          <w:color w:val="C00000"/>
          <w:spacing w:val="19"/>
        </w:rPr>
        <w:t>乙方门店需无条件同意并承诺参与浙江商业集团发</w:t>
      </w:r>
      <w:r>
        <w:rPr>
          <w:color w:val="C00000"/>
          <w:spacing w:val="8"/>
        </w:rPr>
        <w:t xml:space="preserve">  </w:t>
      </w:r>
      <w:r>
        <w:rPr>
          <w:b/>
          <w:bCs/>
          <w:color w:val="C00000"/>
          <w:spacing w:val="2"/>
        </w:rPr>
        <w:t>起、组织、管理的营销推广、节日庆典、主题促销及</w:t>
      </w:r>
      <w:r>
        <w:rPr>
          <w:b/>
          <w:bCs/>
          <w:color w:val="C00000"/>
          <w:spacing w:val="1"/>
        </w:rPr>
        <w:t>其他相</w:t>
      </w:r>
      <w:r>
        <w:rPr>
          <w:color w:val="C00000"/>
        </w:rPr>
        <w:t xml:space="preserve">  </w:t>
      </w:r>
      <w:r>
        <w:rPr>
          <w:b/>
          <w:bCs/>
          <w:color w:val="C00000"/>
          <w:spacing w:val="-2"/>
        </w:rPr>
        <w:t>关活动。承租人有义务根据浙江商业集团的要求，提供商品、</w:t>
      </w:r>
      <w:r>
        <w:rPr>
          <w:color w:val="C00000"/>
          <w:spacing w:val="10"/>
        </w:rPr>
        <w:t xml:space="preserve"> </w:t>
      </w:r>
      <w:r>
        <w:rPr>
          <w:b/>
          <w:bCs/>
          <w:color w:val="C00000"/>
          <w:spacing w:val="5"/>
        </w:rPr>
        <w:t>服务、人员或其他必要支持，并确保其店铺形象、商品陈列</w:t>
      </w:r>
      <w:r>
        <w:rPr>
          <w:color w:val="C00000"/>
          <w:spacing w:val="6"/>
        </w:rPr>
        <w:t xml:space="preserve">  </w:t>
      </w:r>
      <w:r>
        <w:rPr>
          <w:b/>
          <w:bCs/>
          <w:color w:val="C00000"/>
          <w:spacing w:val="6"/>
        </w:rPr>
        <w:t>及促销行为符合活动的整体要求与标准。</w:t>
      </w:r>
    </w:p>
    <w:p w14:paraId="18F6D694">
      <w:pPr>
        <w:pStyle w:val="2"/>
        <w:spacing w:before="192" w:line="270" w:lineRule="auto"/>
        <w:ind w:left="905" w:right="943" w:firstLine="626"/>
      </w:pPr>
      <w:r>
        <w:rPr>
          <w:spacing w:val="9"/>
        </w:rPr>
        <w:t>④本项目执行浙江商业集团相关合同模板（包括后期调</w:t>
      </w:r>
      <w:r>
        <w:t xml:space="preserve"> </w:t>
      </w:r>
      <w:r>
        <w:rPr>
          <w:spacing w:val="4"/>
        </w:rPr>
        <w:t>整格式</w:t>
      </w:r>
      <w:r>
        <w:rPr>
          <w:spacing w:val="-1"/>
        </w:rPr>
        <w:t>）</w:t>
      </w:r>
      <w:r>
        <w:rPr>
          <w:spacing w:val="-89"/>
        </w:rPr>
        <w:t xml:space="preserve"> </w:t>
      </w:r>
      <w:r>
        <w:rPr>
          <w:spacing w:val="-1"/>
        </w:rPr>
        <w:t>，</w:t>
      </w:r>
      <w:r>
        <w:rPr>
          <w:spacing w:val="4"/>
        </w:rPr>
        <w:t>意向单位需予以认同；</w:t>
      </w:r>
    </w:p>
    <w:p w14:paraId="42248D62">
      <w:pPr>
        <w:pStyle w:val="2"/>
        <w:spacing w:before="191" w:line="271" w:lineRule="auto"/>
        <w:ind w:left="924" w:right="943" w:firstLine="607"/>
      </w:pPr>
      <w:r>
        <w:rPr>
          <w:spacing w:val="9"/>
        </w:rPr>
        <w:t>⑤签约主体一致性要求：合同签订方、履约方和营业执</w:t>
      </w:r>
      <w:r>
        <w:t xml:space="preserve"> </w:t>
      </w:r>
      <w:r>
        <w:rPr>
          <w:spacing w:val="7"/>
        </w:rPr>
        <w:t>照主体方一致（分公司类型经授权可视同为一致）。</w:t>
      </w:r>
    </w:p>
    <w:p w14:paraId="6AE2ED89">
      <w:pPr>
        <w:spacing w:line="266" w:lineRule="auto"/>
        <w:rPr>
          <w:rFonts w:ascii="Arial"/>
          <w:sz w:val="21"/>
        </w:rPr>
      </w:pPr>
    </w:p>
    <w:p w14:paraId="5753447D">
      <w:pPr>
        <w:pStyle w:val="2"/>
        <w:spacing w:before="101" w:line="413" w:lineRule="exact"/>
        <w:ind w:left="1556"/>
        <w:outlineLvl w:val="1"/>
      </w:pPr>
      <w:r>
        <w:rPr>
          <w:b/>
          <w:bCs/>
          <w:spacing w:val="2"/>
          <w:position w:val="1"/>
        </w:rPr>
        <w:t>二、招商资源</w:t>
      </w:r>
    </w:p>
    <w:p w14:paraId="0D3B84E1">
      <w:pPr>
        <w:spacing w:line="265" w:lineRule="auto"/>
        <w:rPr>
          <w:rFonts w:ascii="Arial"/>
          <w:sz w:val="21"/>
        </w:rPr>
      </w:pPr>
    </w:p>
    <w:p w14:paraId="22D607BA">
      <w:pPr>
        <w:pStyle w:val="2"/>
        <w:spacing w:before="101" w:line="411" w:lineRule="exact"/>
        <w:ind w:left="1050"/>
      </w:pPr>
      <w:r>
        <w:rPr>
          <w:spacing w:val="5"/>
          <w:position w:val="1"/>
        </w:rPr>
        <w:t>拟招商项目如下：</w:t>
      </w:r>
    </w:p>
    <w:p w14:paraId="102DBF3F">
      <w:pPr>
        <w:spacing w:before="3"/>
      </w:pPr>
    </w:p>
    <w:tbl>
      <w:tblPr>
        <w:tblStyle w:val="5"/>
        <w:tblW w:w="1011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42"/>
        <w:gridCol w:w="1087"/>
        <w:gridCol w:w="1221"/>
        <w:gridCol w:w="964"/>
        <w:gridCol w:w="866"/>
        <w:gridCol w:w="1398"/>
        <w:gridCol w:w="810"/>
        <w:gridCol w:w="2728"/>
      </w:tblGrid>
      <w:tr w14:paraId="3485D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7" w:hRule="atLeast"/>
        </w:trPr>
        <w:tc>
          <w:tcPr>
            <w:tcW w:w="1042" w:type="dxa"/>
            <w:vAlign w:val="top"/>
          </w:tcPr>
          <w:p w14:paraId="28FA4A42">
            <w:pPr>
              <w:spacing w:line="464" w:lineRule="auto"/>
              <w:rPr>
                <w:rFonts w:ascii="Arial"/>
                <w:sz w:val="21"/>
              </w:rPr>
            </w:pPr>
          </w:p>
          <w:p w14:paraId="4893B1CE">
            <w:pPr>
              <w:pStyle w:val="6"/>
              <w:spacing w:before="65" w:line="269" w:lineRule="exact"/>
              <w:ind w:left="221"/>
            </w:pPr>
            <w:r>
              <w:rPr>
                <w:b/>
                <w:bCs/>
                <w:spacing w:val="4"/>
                <w:position w:val="1"/>
              </w:rPr>
              <w:t>服务区</w:t>
            </w:r>
          </w:p>
        </w:tc>
        <w:tc>
          <w:tcPr>
            <w:tcW w:w="1087" w:type="dxa"/>
            <w:vAlign w:val="top"/>
          </w:tcPr>
          <w:p w14:paraId="4EB85C3B">
            <w:pPr>
              <w:pStyle w:val="6"/>
              <w:spacing w:before="283" w:line="270" w:lineRule="exact"/>
              <w:ind w:left="121"/>
            </w:pPr>
            <w:r>
              <w:rPr>
                <w:b/>
                <w:bCs/>
                <w:spacing w:val="-9"/>
                <w:position w:val="1"/>
              </w:rPr>
              <w:t>项</w:t>
            </w:r>
            <w:r>
              <w:rPr>
                <w:spacing w:val="-44"/>
                <w:position w:val="1"/>
              </w:rPr>
              <w:t xml:space="preserve"> </w:t>
            </w:r>
            <w:r>
              <w:rPr>
                <w:b/>
                <w:bCs/>
                <w:spacing w:val="-9"/>
                <w:position w:val="1"/>
              </w:rPr>
              <w:t>目规划</w:t>
            </w:r>
          </w:p>
          <w:p w14:paraId="37247294">
            <w:pPr>
              <w:pStyle w:val="6"/>
              <w:spacing w:before="228" w:line="271" w:lineRule="exact"/>
              <w:ind w:left="355"/>
            </w:pPr>
            <w:r>
              <w:rPr>
                <w:b/>
                <w:bCs/>
                <w:spacing w:val="-10"/>
                <w:position w:val="1"/>
              </w:rPr>
              <w:t>品类</w:t>
            </w:r>
          </w:p>
        </w:tc>
        <w:tc>
          <w:tcPr>
            <w:tcW w:w="1221" w:type="dxa"/>
            <w:vAlign w:val="top"/>
          </w:tcPr>
          <w:p w14:paraId="481355E3">
            <w:pPr>
              <w:pStyle w:val="6"/>
              <w:spacing w:before="282" w:line="376" w:lineRule="auto"/>
              <w:ind w:left="62" w:firstLine="20"/>
            </w:pPr>
            <w:r>
              <w:rPr>
                <w:b/>
                <w:bCs/>
                <w:spacing w:val="-6"/>
              </w:rPr>
              <w:t>年限低基准</w:t>
            </w:r>
            <w:r>
              <w:rPr>
                <w:spacing w:val="1"/>
              </w:rPr>
              <w:t xml:space="preserve">  </w:t>
            </w:r>
            <w:r>
              <w:rPr>
                <w:b/>
                <w:bCs/>
                <w:spacing w:val="-20"/>
              </w:rPr>
              <w:t>营业额（</w:t>
            </w:r>
            <w:r>
              <w:rPr>
                <w:spacing w:val="-51"/>
              </w:rPr>
              <w:t xml:space="preserve"> </w:t>
            </w:r>
            <w:r>
              <w:rPr>
                <w:b/>
                <w:bCs/>
                <w:spacing w:val="-20"/>
              </w:rPr>
              <w:t>万）</w:t>
            </w:r>
          </w:p>
        </w:tc>
        <w:tc>
          <w:tcPr>
            <w:tcW w:w="964" w:type="dxa"/>
            <w:vAlign w:val="top"/>
          </w:tcPr>
          <w:p w14:paraId="01410139">
            <w:pPr>
              <w:pStyle w:val="6"/>
              <w:spacing w:before="282" w:line="376" w:lineRule="auto"/>
              <w:ind w:left="294" w:right="54" w:hanging="230"/>
            </w:pPr>
            <w:r>
              <w:rPr>
                <w:b/>
                <w:bCs/>
                <w:spacing w:val="5"/>
              </w:rPr>
              <w:t>基准提成</w:t>
            </w:r>
            <w:r>
              <w:t xml:space="preserve"> </w:t>
            </w:r>
            <w:r>
              <w:rPr>
                <w:b/>
                <w:bCs/>
                <w:spacing w:val="-9"/>
              </w:rPr>
              <w:t>比例</w:t>
            </w:r>
          </w:p>
        </w:tc>
        <w:tc>
          <w:tcPr>
            <w:tcW w:w="866" w:type="dxa"/>
            <w:vAlign w:val="top"/>
          </w:tcPr>
          <w:p w14:paraId="78341C51">
            <w:pPr>
              <w:pStyle w:val="6"/>
              <w:spacing w:before="283" w:line="270" w:lineRule="exact"/>
              <w:ind w:left="122"/>
            </w:pPr>
            <w:r>
              <w:rPr>
                <w:b/>
                <w:bCs/>
                <w:spacing w:val="4"/>
                <w:position w:val="1"/>
              </w:rPr>
              <w:t>合同经</w:t>
            </w:r>
          </w:p>
          <w:p w14:paraId="750B5716">
            <w:pPr>
              <w:pStyle w:val="6"/>
              <w:spacing w:before="228" w:line="269" w:lineRule="exact"/>
              <w:ind w:left="133"/>
            </w:pPr>
            <w:r>
              <w:rPr>
                <w:b/>
                <w:bCs/>
                <w:position w:val="1"/>
              </w:rPr>
              <w:t>营期限</w:t>
            </w:r>
          </w:p>
        </w:tc>
        <w:tc>
          <w:tcPr>
            <w:tcW w:w="1398" w:type="dxa"/>
            <w:vAlign w:val="top"/>
          </w:tcPr>
          <w:p w14:paraId="15A64DFE">
            <w:pPr>
              <w:spacing w:line="464" w:lineRule="auto"/>
              <w:rPr>
                <w:rFonts w:ascii="Arial"/>
                <w:sz w:val="21"/>
              </w:rPr>
            </w:pPr>
          </w:p>
          <w:p w14:paraId="00AB1F8C">
            <w:pPr>
              <w:pStyle w:val="6"/>
              <w:spacing w:before="65" w:line="269" w:lineRule="exact"/>
              <w:ind w:left="389"/>
            </w:pPr>
            <w:r>
              <w:rPr>
                <w:b/>
                <w:bCs/>
                <w:spacing w:val="4"/>
                <w:position w:val="1"/>
              </w:rPr>
              <w:t>装修期</w:t>
            </w:r>
          </w:p>
        </w:tc>
        <w:tc>
          <w:tcPr>
            <w:tcW w:w="810" w:type="dxa"/>
            <w:vAlign w:val="top"/>
          </w:tcPr>
          <w:p w14:paraId="412F6318">
            <w:pPr>
              <w:spacing w:line="464" w:lineRule="auto"/>
              <w:rPr>
                <w:rFonts w:ascii="Arial"/>
                <w:sz w:val="21"/>
              </w:rPr>
            </w:pPr>
          </w:p>
          <w:p w14:paraId="333933E7">
            <w:pPr>
              <w:pStyle w:val="6"/>
              <w:spacing w:before="65" w:line="268" w:lineRule="exact"/>
              <w:ind w:left="104"/>
            </w:pPr>
            <w:r>
              <w:rPr>
                <w:b/>
                <w:bCs/>
                <w:spacing w:val="2"/>
                <w:position w:val="1"/>
              </w:rPr>
              <w:t>物业费</w:t>
            </w:r>
          </w:p>
        </w:tc>
        <w:tc>
          <w:tcPr>
            <w:tcW w:w="2728" w:type="dxa"/>
            <w:vAlign w:val="top"/>
          </w:tcPr>
          <w:p w14:paraId="756B8343">
            <w:pPr>
              <w:spacing w:line="464" w:lineRule="auto"/>
              <w:rPr>
                <w:rFonts w:ascii="Arial"/>
                <w:sz w:val="21"/>
              </w:rPr>
            </w:pPr>
          </w:p>
          <w:p w14:paraId="1E23C52A">
            <w:pPr>
              <w:pStyle w:val="6"/>
              <w:spacing w:before="65" w:line="272" w:lineRule="exact"/>
              <w:ind w:left="1157"/>
            </w:pPr>
            <w:r>
              <w:rPr>
                <w:b/>
                <w:bCs/>
                <w:spacing w:val="2"/>
                <w:position w:val="1"/>
              </w:rPr>
              <w:t>备注</w:t>
            </w:r>
          </w:p>
        </w:tc>
      </w:tr>
      <w:tr w14:paraId="4E590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5" w:hRule="atLeast"/>
        </w:trPr>
        <w:tc>
          <w:tcPr>
            <w:tcW w:w="1042" w:type="dxa"/>
            <w:vAlign w:val="top"/>
          </w:tcPr>
          <w:p w14:paraId="496EDC42">
            <w:pPr>
              <w:pStyle w:val="6"/>
              <w:spacing w:before="260" w:line="385" w:lineRule="auto"/>
              <w:ind w:left="77" w:right="123" w:firstLine="8"/>
            </w:pPr>
            <w:r>
              <w:rPr>
                <w:rFonts w:hint="eastAsia"/>
                <w:spacing w:val="4"/>
                <w:lang w:eastAsia="zh-CN"/>
              </w:rPr>
              <w:t>长兴</w:t>
            </w:r>
            <w:r>
              <w:rPr>
                <w:spacing w:val="5"/>
              </w:rPr>
              <w:t>服务区</w:t>
            </w:r>
          </w:p>
        </w:tc>
        <w:tc>
          <w:tcPr>
            <w:tcW w:w="1087" w:type="dxa"/>
            <w:vAlign w:val="top"/>
          </w:tcPr>
          <w:p w14:paraId="0CE8C478">
            <w:pPr>
              <w:pStyle w:val="6"/>
              <w:spacing w:before="260" w:line="385" w:lineRule="auto"/>
              <w:ind w:left="48" w:right="197" w:hanging="1"/>
              <w:rPr>
                <w:rFonts w:hint="eastAsia" w:eastAsia="仿宋"/>
                <w:lang w:val="en-US" w:eastAsia="zh-CN"/>
              </w:rPr>
            </w:pPr>
            <w:r>
              <w:rPr>
                <w:rFonts w:hint="eastAsia"/>
                <w:spacing w:val="6"/>
                <w:lang w:eastAsia="zh-CN"/>
              </w:rPr>
              <w:t>饼类试点合作</w:t>
            </w:r>
          </w:p>
        </w:tc>
        <w:tc>
          <w:tcPr>
            <w:tcW w:w="1221" w:type="dxa"/>
            <w:vAlign w:val="top"/>
          </w:tcPr>
          <w:p w14:paraId="5F3820F6">
            <w:pPr>
              <w:spacing w:line="444" w:lineRule="auto"/>
              <w:rPr>
                <w:rFonts w:ascii="Arial"/>
                <w:sz w:val="21"/>
              </w:rPr>
            </w:pPr>
          </w:p>
          <w:p w14:paraId="25067556">
            <w:pPr>
              <w:pStyle w:val="6"/>
              <w:spacing w:before="65" w:line="273" w:lineRule="exact"/>
              <w:ind w:left="210"/>
            </w:pPr>
            <w:r>
              <w:rPr>
                <w:rFonts w:hint="eastAsia"/>
                <w:b/>
                <w:bCs/>
                <w:color w:val="C00000"/>
                <w:spacing w:val="-1"/>
                <w:position w:val="2"/>
                <w:lang w:val="en-US" w:eastAsia="zh-CN"/>
              </w:rPr>
              <w:t>225.29</w:t>
            </w:r>
            <w:r>
              <w:rPr>
                <w:b/>
                <w:bCs/>
                <w:color w:val="C00000"/>
                <w:spacing w:val="-1"/>
                <w:position w:val="2"/>
              </w:rPr>
              <w:t>万元</w:t>
            </w:r>
          </w:p>
        </w:tc>
        <w:tc>
          <w:tcPr>
            <w:tcW w:w="964" w:type="dxa"/>
            <w:vAlign w:val="top"/>
          </w:tcPr>
          <w:p w14:paraId="08078398">
            <w:pPr>
              <w:pStyle w:val="6"/>
              <w:spacing w:before="260" w:line="385" w:lineRule="auto"/>
              <w:ind w:left="65" w:right="45" w:hanging="18"/>
            </w:pPr>
            <w:r>
              <w:rPr>
                <w:spacing w:val="-8"/>
              </w:rPr>
              <w:t>28%（超过</w:t>
            </w:r>
            <w:r>
              <w:rPr>
                <w:spacing w:val="6"/>
              </w:rPr>
              <w:t>合同年含</w:t>
            </w:r>
          </w:p>
        </w:tc>
        <w:tc>
          <w:tcPr>
            <w:tcW w:w="866" w:type="dxa"/>
            <w:vAlign w:val="top"/>
          </w:tcPr>
          <w:p w14:paraId="2165CEAA">
            <w:pPr>
              <w:spacing w:line="444" w:lineRule="auto"/>
              <w:rPr>
                <w:rFonts w:ascii="Arial"/>
                <w:sz w:val="21"/>
              </w:rPr>
            </w:pPr>
          </w:p>
          <w:p w14:paraId="40ED79B8">
            <w:pPr>
              <w:pStyle w:val="6"/>
              <w:spacing w:before="65" w:line="269" w:lineRule="exact"/>
              <w:ind w:left="247"/>
            </w:pPr>
            <w:r>
              <w:rPr>
                <w:spacing w:val="-1"/>
                <w:position w:val="1"/>
              </w:rPr>
              <w:t>3</w:t>
            </w:r>
            <w:r>
              <w:rPr>
                <w:spacing w:val="-35"/>
                <w:position w:val="1"/>
              </w:rPr>
              <w:t xml:space="preserve"> </w:t>
            </w:r>
            <w:r>
              <w:rPr>
                <w:spacing w:val="-1"/>
                <w:position w:val="1"/>
              </w:rPr>
              <w:t>年</w:t>
            </w:r>
          </w:p>
        </w:tc>
        <w:tc>
          <w:tcPr>
            <w:tcW w:w="1398" w:type="dxa"/>
            <w:vAlign w:val="top"/>
          </w:tcPr>
          <w:p w14:paraId="37F7B3D8">
            <w:pPr>
              <w:pStyle w:val="6"/>
              <w:spacing w:before="260" w:line="268" w:lineRule="exact"/>
              <w:ind w:left="51"/>
            </w:pPr>
            <w:r>
              <w:rPr>
                <w:spacing w:val="2"/>
                <w:position w:val="1"/>
              </w:rPr>
              <w:t>20</w:t>
            </w:r>
            <w:r>
              <w:rPr>
                <w:spacing w:val="-25"/>
                <w:position w:val="1"/>
              </w:rPr>
              <w:t xml:space="preserve"> </w:t>
            </w:r>
            <w:r>
              <w:rPr>
                <w:spacing w:val="2"/>
                <w:position w:val="1"/>
              </w:rPr>
              <w:t>天（提前开</w:t>
            </w:r>
          </w:p>
          <w:p w14:paraId="10F9401A">
            <w:pPr>
              <w:pStyle w:val="6"/>
              <w:spacing w:before="233" w:line="268" w:lineRule="exact"/>
              <w:jc w:val="right"/>
            </w:pPr>
            <w:r>
              <w:rPr>
                <w:spacing w:val="-12"/>
                <w:position w:val="1"/>
              </w:rPr>
              <w:t>业，提前计租）</w:t>
            </w:r>
          </w:p>
        </w:tc>
        <w:tc>
          <w:tcPr>
            <w:tcW w:w="810" w:type="dxa"/>
            <w:vAlign w:val="top"/>
          </w:tcPr>
          <w:p w14:paraId="7802E5D4">
            <w:pPr>
              <w:pStyle w:val="6"/>
              <w:spacing w:before="260" w:line="385" w:lineRule="auto"/>
              <w:ind w:left="60" w:right="116" w:hanging="6"/>
              <w:rPr>
                <w:rFonts w:hint="eastAsia" w:eastAsia="仿宋"/>
                <w:lang w:val="en-US" w:eastAsia="zh-CN"/>
              </w:rPr>
            </w:pPr>
            <w:r>
              <w:rPr>
                <w:rFonts w:hint="eastAsia"/>
                <w:lang w:val="en-US" w:eastAsia="zh-CN"/>
              </w:rPr>
              <w:t>/</w:t>
            </w:r>
          </w:p>
        </w:tc>
        <w:tc>
          <w:tcPr>
            <w:tcW w:w="2728" w:type="dxa"/>
            <w:vAlign w:val="top"/>
          </w:tcPr>
          <w:p w14:paraId="40163134">
            <w:pPr>
              <w:pStyle w:val="6"/>
              <w:spacing w:before="260" w:line="267" w:lineRule="exact"/>
              <w:jc w:val="right"/>
            </w:pPr>
            <w:r>
              <w:rPr>
                <w:spacing w:val="-4"/>
                <w:position w:val="1"/>
              </w:rPr>
              <w:t>1.项目竞价保证金</w:t>
            </w:r>
            <w:r>
              <w:rPr>
                <w:spacing w:val="-44"/>
                <w:position w:val="1"/>
              </w:rPr>
              <w:t xml:space="preserve"> </w:t>
            </w:r>
            <w:r>
              <w:rPr>
                <w:rFonts w:hint="eastAsia"/>
                <w:spacing w:val="-4"/>
                <w:position w:val="1"/>
                <w:lang w:val="en-US" w:eastAsia="zh-CN"/>
              </w:rPr>
              <w:t>5</w:t>
            </w:r>
            <w:r>
              <w:rPr>
                <w:spacing w:val="-4"/>
                <w:position w:val="1"/>
              </w:rPr>
              <w:t>万元；</w:t>
            </w:r>
          </w:p>
          <w:p w14:paraId="2B4962A3">
            <w:pPr>
              <w:pStyle w:val="6"/>
              <w:spacing w:before="234" w:line="269" w:lineRule="exact"/>
              <w:jc w:val="right"/>
            </w:pPr>
            <w:r>
              <w:rPr>
                <w:spacing w:val="2"/>
                <w:position w:val="1"/>
              </w:rPr>
              <w:t>2.产品经营范围，主营产品：</w:t>
            </w:r>
          </w:p>
        </w:tc>
      </w:tr>
      <w:tr w14:paraId="0E639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5" w:hRule="atLeast"/>
        </w:trPr>
        <w:tc>
          <w:tcPr>
            <w:tcW w:w="1042" w:type="dxa"/>
            <w:vAlign w:val="top"/>
          </w:tcPr>
          <w:p w14:paraId="3D0A138E">
            <w:pPr>
              <w:rPr>
                <w:rFonts w:hint="eastAsia"/>
                <w:spacing w:val="4"/>
                <w:lang w:eastAsia="zh-CN"/>
              </w:rPr>
            </w:pPr>
          </w:p>
        </w:tc>
        <w:tc>
          <w:tcPr>
            <w:tcW w:w="1087" w:type="dxa"/>
            <w:vAlign w:val="top"/>
          </w:tcPr>
          <w:p w14:paraId="74DD4B3E">
            <w:pPr>
              <w:rPr>
                <w:rFonts w:hint="eastAsia"/>
                <w:spacing w:val="6"/>
                <w:lang w:eastAsia="zh-CN"/>
              </w:rPr>
            </w:pPr>
          </w:p>
        </w:tc>
        <w:tc>
          <w:tcPr>
            <w:tcW w:w="1221" w:type="dxa"/>
            <w:vAlign w:val="top"/>
          </w:tcPr>
          <w:p w14:paraId="62952C55">
            <w:pPr>
              <w:rPr>
                <w:rFonts w:hint="eastAsia"/>
                <w:b/>
                <w:bCs/>
                <w:color w:val="C00000"/>
                <w:spacing w:val="-1"/>
                <w:position w:val="2"/>
                <w:lang w:val="en-US" w:eastAsia="zh-CN"/>
              </w:rPr>
            </w:pPr>
          </w:p>
        </w:tc>
        <w:tc>
          <w:tcPr>
            <w:tcW w:w="964" w:type="dxa"/>
            <w:vAlign w:val="top"/>
          </w:tcPr>
          <w:p w14:paraId="50DE8AB4">
            <w:pPr>
              <w:pStyle w:val="6"/>
              <w:spacing w:before="242" w:line="269" w:lineRule="exact"/>
              <w:ind w:left="68"/>
            </w:pPr>
            <w:r>
              <w:rPr>
                <w:spacing w:val="5"/>
                <w:position w:val="1"/>
              </w:rPr>
              <w:t>税基准营</w:t>
            </w:r>
          </w:p>
          <w:p w14:paraId="4C689CC8">
            <w:pPr>
              <w:pStyle w:val="6"/>
              <w:spacing w:before="232" w:line="270" w:lineRule="exact"/>
              <w:ind w:left="100"/>
            </w:pPr>
            <w:r>
              <w:rPr>
                <w:position w:val="1"/>
              </w:rPr>
              <w:t>业额</w:t>
            </w:r>
            <w:r>
              <w:rPr>
                <w:spacing w:val="-37"/>
                <w:position w:val="1"/>
              </w:rPr>
              <w:t xml:space="preserve"> </w:t>
            </w:r>
            <w:r>
              <w:rPr>
                <w:position w:val="1"/>
              </w:rPr>
              <w:t>10%</w:t>
            </w:r>
          </w:p>
          <w:p w14:paraId="5510EA3C">
            <w:pPr>
              <w:pStyle w:val="6"/>
              <w:spacing w:before="229" w:line="270" w:lineRule="exact"/>
              <w:ind w:left="49"/>
            </w:pPr>
            <w:r>
              <w:rPr>
                <w:spacing w:val="5"/>
                <w:position w:val="1"/>
              </w:rPr>
              <w:t>（含）</w:t>
            </w:r>
            <w:r>
              <w:rPr>
                <w:spacing w:val="-52"/>
                <w:position w:val="1"/>
              </w:rPr>
              <w:t xml:space="preserve"> </w:t>
            </w:r>
            <w:r>
              <w:rPr>
                <w:spacing w:val="5"/>
                <w:position w:val="1"/>
              </w:rPr>
              <w:t>以</w:t>
            </w:r>
          </w:p>
          <w:p w14:paraId="27E6BCCD">
            <w:pPr>
              <w:pStyle w:val="6"/>
              <w:spacing w:before="228" w:line="269" w:lineRule="exact"/>
              <w:ind w:left="70"/>
            </w:pPr>
            <w:r>
              <w:rPr>
                <w:spacing w:val="5"/>
                <w:position w:val="1"/>
              </w:rPr>
              <w:t>下的，超</w:t>
            </w:r>
          </w:p>
          <w:p w14:paraId="454EFE9F">
            <w:pPr>
              <w:pStyle w:val="6"/>
              <w:spacing w:before="233" w:line="269" w:lineRule="exact"/>
              <w:ind w:left="72"/>
            </w:pPr>
            <w:r>
              <w:rPr>
                <w:spacing w:val="4"/>
                <w:position w:val="1"/>
              </w:rPr>
              <w:t>额提成比</w:t>
            </w:r>
          </w:p>
          <w:p w14:paraId="720FEFBF">
            <w:pPr>
              <w:pStyle w:val="6"/>
              <w:spacing w:before="230" w:line="269" w:lineRule="exact"/>
              <w:ind w:left="67"/>
            </w:pPr>
            <w:r>
              <w:rPr>
                <w:spacing w:val="6"/>
                <w:position w:val="1"/>
              </w:rPr>
              <w:t>例可下降</w:t>
            </w:r>
          </w:p>
          <w:p w14:paraId="2F2654A5">
            <w:pPr>
              <w:pStyle w:val="6"/>
              <w:spacing w:before="230" w:line="269" w:lineRule="exact"/>
              <w:ind w:left="61"/>
            </w:pPr>
            <w:r>
              <w:rPr>
                <w:spacing w:val="6"/>
                <w:position w:val="1"/>
              </w:rPr>
              <w:t>1%；如基</w:t>
            </w:r>
          </w:p>
          <w:p w14:paraId="5CD544C8">
            <w:pPr>
              <w:pStyle w:val="6"/>
              <w:spacing w:before="233" w:line="268" w:lineRule="exact"/>
              <w:ind w:left="69"/>
            </w:pPr>
            <w:r>
              <w:rPr>
                <w:spacing w:val="5"/>
                <w:position w:val="1"/>
              </w:rPr>
              <w:t>准营业额</w:t>
            </w:r>
          </w:p>
          <w:p w14:paraId="260D3918">
            <w:pPr>
              <w:pStyle w:val="6"/>
              <w:spacing w:before="231" w:line="270" w:lineRule="exact"/>
              <w:ind w:left="65"/>
            </w:pPr>
            <w:r>
              <w:rPr>
                <w:spacing w:val="6"/>
                <w:position w:val="1"/>
              </w:rPr>
              <w:t>超过合同</w:t>
            </w:r>
          </w:p>
          <w:p w14:paraId="65924376">
            <w:pPr>
              <w:pStyle w:val="6"/>
              <w:spacing w:before="229" w:line="269" w:lineRule="exact"/>
              <w:ind w:left="65"/>
            </w:pPr>
            <w:r>
              <w:rPr>
                <w:spacing w:val="6"/>
                <w:position w:val="1"/>
              </w:rPr>
              <w:t>年含税基</w:t>
            </w:r>
          </w:p>
          <w:p w14:paraId="3EF7DFA9">
            <w:pPr>
              <w:pStyle w:val="6"/>
              <w:spacing w:before="233" w:line="268" w:lineRule="exact"/>
              <w:ind w:left="69"/>
            </w:pPr>
            <w:r>
              <w:rPr>
                <w:spacing w:val="5"/>
                <w:position w:val="1"/>
              </w:rPr>
              <w:t>准营业额</w:t>
            </w:r>
          </w:p>
          <w:p w14:paraId="7C1219B6">
            <w:pPr>
              <w:pStyle w:val="6"/>
              <w:spacing w:before="231" w:line="272" w:lineRule="exact"/>
              <w:ind w:left="114"/>
            </w:pPr>
            <w:r>
              <w:rPr>
                <w:spacing w:val="4"/>
                <w:position w:val="1"/>
              </w:rPr>
              <w:t>10%以上</w:t>
            </w:r>
          </w:p>
          <w:p w14:paraId="793E9C35">
            <w:pPr>
              <w:pStyle w:val="6"/>
              <w:spacing w:before="227" w:line="270" w:lineRule="exact"/>
              <w:ind w:left="84"/>
            </w:pPr>
            <w:r>
              <w:rPr>
                <w:spacing w:val="1"/>
                <w:position w:val="1"/>
              </w:rPr>
              <w:t>的，超额</w:t>
            </w:r>
          </w:p>
          <w:p w14:paraId="06ABCDF0">
            <w:pPr>
              <w:pStyle w:val="6"/>
              <w:spacing w:before="232" w:line="269" w:lineRule="exact"/>
              <w:ind w:left="64"/>
            </w:pPr>
            <w:r>
              <w:rPr>
                <w:spacing w:val="6"/>
                <w:position w:val="1"/>
              </w:rPr>
              <w:t>提成比例</w:t>
            </w:r>
          </w:p>
          <w:p w14:paraId="646350E2">
            <w:pPr>
              <w:pStyle w:val="6"/>
              <w:spacing w:before="230" w:line="269" w:lineRule="exact"/>
              <w:ind w:left="178"/>
            </w:pPr>
            <w:r>
              <w:rPr>
                <w:spacing w:val="3"/>
                <w:position w:val="1"/>
              </w:rPr>
              <w:t>可下降</w:t>
            </w:r>
          </w:p>
          <w:p w14:paraId="4E930BCA">
            <w:pPr>
              <w:pStyle w:val="6"/>
              <w:spacing w:before="230" w:line="284" w:lineRule="exact"/>
              <w:ind w:left="268" w:leftChars="0"/>
              <w:rPr>
                <w:spacing w:val="-8"/>
              </w:rPr>
            </w:pPr>
            <w:r>
              <w:rPr>
                <w:spacing w:val="7"/>
                <w:position w:val="1"/>
              </w:rPr>
              <w:t>2%）</w:t>
            </w:r>
          </w:p>
        </w:tc>
        <w:tc>
          <w:tcPr>
            <w:tcW w:w="866" w:type="dxa"/>
            <w:vAlign w:val="top"/>
          </w:tcPr>
          <w:p w14:paraId="642E3775">
            <w:pPr>
              <w:rPr>
                <w:spacing w:val="-1"/>
                <w:position w:val="1"/>
              </w:rPr>
            </w:pPr>
          </w:p>
        </w:tc>
        <w:tc>
          <w:tcPr>
            <w:tcW w:w="1398" w:type="dxa"/>
            <w:vAlign w:val="top"/>
          </w:tcPr>
          <w:p w14:paraId="6A70BC9F">
            <w:pPr>
              <w:rPr>
                <w:spacing w:val="-12"/>
                <w:position w:val="1"/>
              </w:rPr>
            </w:pPr>
          </w:p>
        </w:tc>
        <w:tc>
          <w:tcPr>
            <w:tcW w:w="810" w:type="dxa"/>
            <w:vAlign w:val="top"/>
          </w:tcPr>
          <w:p w14:paraId="34E847F7">
            <w:pPr>
              <w:rPr>
                <w:rFonts w:hint="eastAsia"/>
                <w:lang w:val="en-US" w:eastAsia="zh-CN"/>
              </w:rPr>
            </w:pPr>
          </w:p>
        </w:tc>
        <w:tc>
          <w:tcPr>
            <w:tcW w:w="2728" w:type="dxa"/>
            <w:vAlign w:val="top"/>
          </w:tcPr>
          <w:p w14:paraId="0F81F51D">
            <w:pPr>
              <w:pStyle w:val="6"/>
              <w:spacing w:before="244" w:line="461" w:lineRule="auto"/>
              <w:ind w:left="57" w:right="46" w:hanging="1"/>
              <w:jc w:val="both"/>
            </w:pPr>
            <w:r>
              <w:rPr>
                <w:spacing w:val="8"/>
              </w:rPr>
              <w:t>饼类，</w:t>
            </w:r>
            <w:r>
              <w:rPr>
                <w:b/>
                <w:bCs/>
                <w:color w:val="C00000"/>
                <w:spacing w:val="8"/>
              </w:rPr>
              <w:t>需按招商公告“附件</w:t>
            </w:r>
            <w:r>
              <w:rPr>
                <w:b/>
                <w:bCs/>
                <w:color w:val="C00000"/>
                <w:spacing w:val="11"/>
              </w:rPr>
              <w:t>五：</w:t>
            </w:r>
            <w:r>
              <w:rPr>
                <w:rFonts w:hint="eastAsia"/>
                <w:b/>
                <w:bCs/>
                <w:color w:val="C00000"/>
                <w:spacing w:val="11"/>
                <w:lang w:eastAsia="zh-CN"/>
              </w:rPr>
              <w:t>长兴</w:t>
            </w:r>
            <w:r>
              <w:rPr>
                <w:b/>
                <w:bCs/>
                <w:color w:val="C00000"/>
                <w:spacing w:val="11"/>
              </w:rPr>
              <w:t>服务区</w:t>
            </w:r>
            <w:r>
              <w:rPr>
                <w:rFonts w:hint="eastAsia"/>
                <w:b/>
                <w:bCs/>
                <w:color w:val="C00000"/>
                <w:spacing w:val="11"/>
                <w:lang w:eastAsia="zh-CN"/>
              </w:rPr>
              <w:t>饼类试点合作</w:t>
            </w:r>
            <w:r>
              <w:rPr>
                <w:b/>
                <w:bCs/>
                <w:color w:val="C00000"/>
                <w:spacing w:val="9"/>
              </w:rPr>
              <w:t>项目经营品类表”中约定</w:t>
            </w:r>
            <w:r>
              <w:rPr>
                <w:b/>
                <w:bCs/>
                <w:color w:val="C00000"/>
                <w:spacing w:val="11"/>
              </w:rPr>
              <w:t>的品类及售价售卖经营，未经商业集团本级书面审批，</w:t>
            </w:r>
            <w:r>
              <w:rPr>
                <w:b/>
                <w:bCs/>
                <w:color w:val="C00000"/>
                <w:spacing w:val="5"/>
              </w:rPr>
              <w:t>不得擅自调整</w:t>
            </w:r>
            <w:r>
              <w:rPr>
                <w:spacing w:val="5"/>
              </w:rPr>
              <w:t>；</w:t>
            </w:r>
          </w:p>
          <w:p w14:paraId="03C9547B">
            <w:pPr>
              <w:pStyle w:val="6"/>
              <w:spacing w:before="1" w:line="426" w:lineRule="auto"/>
              <w:ind w:left="41" w:right="46" w:firstLine="10"/>
            </w:pPr>
            <w:r>
              <w:rPr>
                <w:b/>
                <w:bCs/>
                <w:color w:val="C00000"/>
                <w:spacing w:val="9"/>
              </w:rPr>
              <w:t>3.该项目为</w:t>
            </w:r>
            <w:r>
              <w:rPr>
                <w:rFonts w:hint="eastAsia"/>
                <w:b/>
                <w:bCs/>
                <w:color w:val="C00000"/>
                <w:spacing w:val="9"/>
                <w:lang w:eastAsia="zh-CN"/>
              </w:rPr>
              <w:t>饼类试点合作项目</w:t>
            </w:r>
            <w:r>
              <w:rPr>
                <w:b/>
                <w:bCs/>
                <w:color w:val="C00000"/>
                <w:spacing w:val="12"/>
              </w:rPr>
              <w:t>，所有饼类产品均需按照</w:t>
            </w:r>
            <w:r>
              <w:rPr>
                <w:b/>
                <w:bCs/>
                <w:color w:val="C00000"/>
                <w:spacing w:val="4"/>
              </w:rPr>
              <w:t>干面粉和肉“1:1”的配比</w:t>
            </w:r>
            <w:r>
              <w:rPr>
                <w:rFonts w:hint="eastAsia"/>
                <w:b/>
                <w:bCs/>
                <w:color w:val="C00000"/>
                <w:spacing w:val="4"/>
                <w:lang w:eastAsia="zh-CN"/>
              </w:rPr>
              <w:t>要求</w:t>
            </w:r>
            <w:r>
              <w:rPr>
                <w:b/>
                <w:bCs/>
                <w:color w:val="C00000"/>
                <w:spacing w:val="12"/>
              </w:rPr>
              <w:t>现场制作，且主要原材料（含面粉、肉、油等）由</w:t>
            </w:r>
            <w:r>
              <w:rPr>
                <w:rFonts w:hint="eastAsia"/>
                <w:b/>
                <w:bCs/>
                <w:color w:val="C00000"/>
                <w:spacing w:val="12"/>
                <w:lang w:eastAsia="zh-CN"/>
              </w:rPr>
              <w:t>商业</w:t>
            </w:r>
            <w:r>
              <w:rPr>
                <w:b/>
                <w:bCs/>
                <w:color w:val="C00000"/>
                <w:spacing w:val="7"/>
              </w:rPr>
              <w:t>集团有偿提供；</w:t>
            </w:r>
          </w:p>
          <w:p w14:paraId="56558C82">
            <w:pPr>
              <w:pStyle w:val="6"/>
              <w:spacing w:before="235" w:line="389" w:lineRule="auto"/>
              <w:ind w:left="61" w:right="46" w:hanging="8"/>
            </w:pPr>
            <w:r>
              <w:rPr>
                <w:spacing w:val="6"/>
                <w:position w:val="1"/>
              </w:rPr>
              <w:t>4.位置及物业条件</w:t>
            </w:r>
            <w:r>
              <w:rPr>
                <w:rFonts w:hint="eastAsia"/>
                <w:spacing w:val="6"/>
                <w:position w:val="1"/>
                <w:lang w:val="en-US" w:eastAsia="zh-CN"/>
              </w:rPr>
              <w:t>:N-03约30㎡、S-03约30㎡</w:t>
            </w:r>
            <w:r>
              <w:rPr>
                <w:spacing w:val="6"/>
                <w:position w:val="1"/>
              </w:rPr>
              <w:t>（ 具体 以实测为准），用 电</w:t>
            </w:r>
            <w:r>
              <w:rPr>
                <w:spacing w:val="8"/>
              </w:rPr>
              <w:t>容量</w:t>
            </w:r>
            <w:r>
              <w:rPr>
                <w:spacing w:val="-52"/>
              </w:rPr>
              <w:t xml:space="preserve"> </w:t>
            </w:r>
            <w:r>
              <w:rPr>
                <w:spacing w:val="8"/>
              </w:rPr>
              <w:t>：</w:t>
            </w:r>
            <w:r>
              <w:t xml:space="preserve"> </w:t>
            </w:r>
            <w:r>
              <w:rPr>
                <w:spacing w:val="5"/>
              </w:rPr>
              <w:t>单边</w:t>
            </w:r>
            <w:r>
              <w:rPr>
                <w:spacing w:val="-33"/>
              </w:rPr>
              <w:t xml:space="preserve"> </w:t>
            </w:r>
            <w:r>
              <w:rPr>
                <w:rFonts w:hint="eastAsia"/>
                <w:spacing w:val="5"/>
                <w:lang w:val="en-US" w:eastAsia="zh-CN"/>
              </w:rPr>
              <w:t>20</w:t>
            </w:r>
            <w:r>
              <w:t>KW</w:t>
            </w:r>
            <w:r>
              <w:rPr>
                <w:spacing w:val="5"/>
              </w:rPr>
              <w:t>，双侧经营；</w:t>
            </w:r>
          </w:p>
          <w:p w14:paraId="5C31E75E">
            <w:pPr>
              <w:pStyle w:val="6"/>
              <w:spacing w:before="235" w:line="440" w:lineRule="auto"/>
              <w:ind w:left="57" w:leftChars="0" w:hanging="5" w:firstLineChars="0"/>
              <w:rPr>
                <w:spacing w:val="2"/>
                <w:position w:val="1"/>
              </w:rPr>
            </w:pPr>
            <w:r>
              <w:rPr>
                <w:color w:val="C00000"/>
                <w:spacing w:val="3"/>
              </w:rPr>
              <w:t>5.</w:t>
            </w:r>
            <w:r>
              <w:rPr>
                <w:b/>
                <w:bCs/>
                <w:color w:val="C00000"/>
                <w:spacing w:val="3"/>
              </w:rPr>
              <w:t>餐饮小吃类项</w:t>
            </w:r>
            <w:r>
              <w:rPr>
                <w:color w:val="C00000"/>
                <w:spacing w:val="-24"/>
              </w:rPr>
              <w:t xml:space="preserve"> </w:t>
            </w:r>
            <w:r>
              <w:rPr>
                <w:b/>
                <w:bCs/>
                <w:color w:val="C00000"/>
                <w:spacing w:val="3"/>
              </w:rPr>
              <w:t>目</w:t>
            </w:r>
            <w:r>
              <w:rPr>
                <w:color w:val="C00000"/>
                <w:spacing w:val="-55"/>
              </w:rPr>
              <w:t xml:space="preserve"> </w:t>
            </w:r>
            <w:r>
              <w:rPr>
                <w:b/>
                <w:bCs/>
                <w:color w:val="C00000"/>
                <w:spacing w:val="3"/>
              </w:rPr>
              <w:t>的售卖窗</w:t>
            </w:r>
            <w:r>
              <w:rPr>
                <w:color w:val="C00000"/>
              </w:rPr>
              <w:t xml:space="preserve"> </w:t>
            </w:r>
            <w:r>
              <w:rPr>
                <w:b/>
                <w:bCs/>
                <w:color w:val="C00000"/>
                <w:spacing w:val="12"/>
              </w:rPr>
              <w:t>口需采取有效的食物防护措</w:t>
            </w:r>
            <w:r>
              <w:rPr>
                <w:color w:val="C00000"/>
                <w:spacing w:val="4"/>
              </w:rPr>
              <w:t xml:space="preserve">  </w:t>
            </w:r>
            <w:r>
              <w:rPr>
                <w:b/>
                <w:bCs/>
                <w:color w:val="C00000"/>
                <w:spacing w:val="8"/>
              </w:rPr>
              <w:t>施</w:t>
            </w:r>
            <w:r>
              <w:rPr>
                <w:color w:val="C00000"/>
                <w:spacing w:val="-44"/>
              </w:rPr>
              <w:t xml:space="preserve"> </w:t>
            </w:r>
            <w:r>
              <w:rPr>
                <w:b/>
                <w:bCs/>
                <w:color w:val="C00000"/>
                <w:spacing w:val="8"/>
              </w:rPr>
              <w:t>，确保食物不直接与顾客</w:t>
            </w:r>
            <w:r>
              <w:rPr>
                <w:color w:val="C00000"/>
              </w:rPr>
              <w:t xml:space="preserve">  </w:t>
            </w:r>
            <w:r>
              <w:rPr>
                <w:b/>
                <w:bCs/>
                <w:color w:val="C00000"/>
                <w:spacing w:val="32"/>
              </w:rPr>
              <w:t>或公共环境中的污染物接</w:t>
            </w:r>
            <w:r>
              <w:rPr>
                <w:color w:val="C00000"/>
                <w:spacing w:val="2"/>
              </w:rPr>
              <w:t xml:space="preserve"> </w:t>
            </w:r>
            <w:r>
              <w:rPr>
                <w:b/>
                <w:bCs/>
                <w:color w:val="C00000"/>
                <w:spacing w:val="4"/>
              </w:rPr>
              <w:t>触</w:t>
            </w:r>
            <w:r>
              <w:rPr>
                <w:spacing w:val="4"/>
              </w:rPr>
              <w:t>，以保障食品卫生与安全。</w:t>
            </w:r>
            <w:r>
              <w:t xml:space="preserve"> </w:t>
            </w:r>
            <w:r>
              <w:rPr>
                <w:spacing w:val="14"/>
              </w:rPr>
              <w:t>同时对门店形象设计时应充</w:t>
            </w:r>
            <w:r>
              <w:rPr>
                <w:spacing w:val="9"/>
              </w:rPr>
              <w:t xml:space="preserve"> </w:t>
            </w:r>
            <w:r>
              <w:rPr>
                <w:spacing w:val="14"/>
              </w:rPr>
              <w:t>分体现清洁区、加工区和销</w:t>
            </w:r>
            <w:r>
              <w:rPr>
                <w:spacing w:val="9"/>
              </w:rPr>
              <w:t xml:space="preserve"> </w:t>
            </w:r>
            <w:r>
              <w:rPr>
                <w:spacing w:val="-3"/>
              </w:rPr>
              <w:t>售</w:t>
            </w:r>
            <w:r>
              <w:rPr>
                <w:spacing w:val="-44"/>
              </w:rPr>
              <w:t xml:space="preserve"> </w:t>
            </w:r>
            <w:r>
              <w:rPr>
                <w:spacing w:val="-3"/>
              </w:rPr>
              <w:t>区的“</w:t>
            </w:r>
            <w:r>
              <w:rPr>
                <w:spacing w:val="-65"/>
              </w:rPr>
              <w:t xml:space="preserve"> </w:t>
            </w:r>
            <w:r>
              <w:rPr>
                <w:spacing w:val="-3"/>
              </w:rPr>
              <w:t>三</w:t>
            </w:r>
            <w:r>
              <w:rPr>
                <w:spacing w:val="-51"/>
              </w:rPr>
              <w:t xml:space="preserve"> </w:t>
            </w:r>
            <w:r>
              <w:rPr>
                <w:spacing w:val="-3"/>
              </w:rPr>
              <w:t>区</w:t>
            </w:r>
            <w:r>
              <w:rPr>
                <w:spacing w:val="-75"/>
              </w:rPr>
              <w:t xml:space="preserve"> </w:t>
            </w:r>
            <w:r>
              <w:rPr>
                <w:spacing w:val="-3"/>
              </w:rPr>
              <w:t>”划分</w:t>
            </w:r>
            <w:r>
              <w:rPr>
                <w:spacing w:val="-52"/>
              </w:rPr>
              <w:t xml:space="preserve"> </w:t>
            </w:r>
            <w:r>
              <w:rPr>
                <w:spacing w:val="-3"/>
              </w:rPr>
              <w:t>，设计</w:t>
            </w:r>
            <w:r>
              <w:t xml:space="preserve"> </w:t>
            </w:r>
            <w:r>
              <w:rPr>
                <w:spacing w:val="14"/>
              </w:rPr>
              <w:t>方案在合同签订前需经商业</w:t>
            </w:r>
            <w:r>
              <w:rPr>
                <w:spacing w:val="9"/>
              </w:rPr>
              <w:t xml:space="preserve"> </w:t>
            </w:r>
            <w:r>
              <w:rPr>
                <w:spacing w:val="4"/>
              </w:rPr>
              <w:t>集团本级审批。</w:t>
            </w:r>
          </w:p>
        </w:tc>
      </w:tr>
    </w:tbl>
    <w:p w14:paraId="00EC4754">
      <w:pPr>
        <w:pStyle w:val="2"/>
        <w:spacing w:before="91"/>
        <w:ind w:left="3344"/>
        <w:outlineLvl w:val="2"/>
        <w:rPr>
          <w:rFonts w:ascii="Arial" w:hAnsi="Arial" w:eastAsia="Arial" w:cs="Arial"/>
          <w:sz w:val="21"/>
          <w:szCs w:val="21"/>
        </w:rPr>
        <w:sectPr>
          <w:footerReference r:id="rId6" w:type="default"/>
          <w:pgSz w:w="11906" w:h="16839"/>
          <w:pgMar w:top="1431" w:right="859" w:bottom="1155" w:left="915" w:header="0" w:footer="987" w:gutter="0"/>
          <w:cols w:space="720" w:num="1"/>
        </w:sectPr>
      </w:pPr>
      <w:r>
        <w:rPr>
          <w:spacing w:val="-4"/>
          <w:sz w:val="28"/>
          <w:szCs w:val="28"/>
        </w:rPr>
        <w:t>表</w:t>
      </w:r>
      <w:r>
        <w:rPr>
          <w:spacing w:val="-48"/>
          <w:sz w:val="28"/>
          <w:szCs w:val="28"/>
        </w:rPr>
        <w:t xml:space="preserve"> </w:t>
      </w:r>
      <w:r>
        <w:rPr>
          <w:spacing w:val="-4"/>
          <w:sz w:val="28"/>
          <w:szCs w:val="28"/>
        </w:rPr>
        <w:t>2 服务区项目限低价条件</w:t>
      </w:r>
    </w:p>
    <w:p w14:paraId="2CB24B38">
      <w:pPr>
        <w:spacing w:line="344" w:lineRule="auto"/>
        <w:rPr>
          <w:rFonts w:ascii="Arial"/>
          <w:sz w:val="21"/>
        </w:rPr>
      </w:pPr>
    </w:p>
    <w:p w14:paraId="2357358A">
      <w:pPr>
        <w:pStyle w:val="2"/>
        <w:spacing w:before="131" w:line="271" w:lineRule="auto"/>
        <w:ind w:left="50" w:right="318" w:firstLine="619"/>
      </w:pPr>
      <w:r>
        <w:rPr>
          <w:spacing w:val="6"/>
        </w:rPr>
        <w:t>1.请意向单位做好项目现场所需用电量、排烟系统</w:t>
      </w:r>
      <w:r>
        <w:rPr>
          <w:rFonts w:hint="eastAsia"/>
          <w:spacing w:val="6"/>
          <w:lang w:eastAsia="zh-CN"/>
        </w:rPr>
        <w:t>等</w:t>
      </w:r>
      <w:r>
        <w:rPr>
          <w:spacing w:val="7"/>
        </w:rPr>
        <w:t>必要物业条件的现场确认和经营评估；</w:t>
      </w:r>
    </w:p>
    <w:p w14:paraId="53B7FF67">
      <w:pPr>
        <w:spacing w:line="270" w:lineRule="auto"/>
        <w:rPr>
          <w:rFonts w:ascii="Arial"/>
          <w:sz w:val="21"/>
        </w:rPr>
      </w:pPr>
    </w:p>
    <w:p w14:paraId="26C1A266">
      <w:pPr>
        <w:pStyle w:val="2"/>
        <w:spacing w:before="101" w:line="271" w:lineRule="auto"/>
        <w:ind w:left="32" w:right="160" w:firstLine="634"/>
      </w:pPr>
      <w:r>
        <w:rPr>
          <w:spacing w:val="-4"/>
        </w:rPr>
        <w:t>2.项目资源信息的情况了解和沟通，本项目的联系方式，</w:t>
      </w:r>
      <w:r>
        <w:t xml:space="preserve"> </w:t>
      </w:r>
      <w:r>
        <w:rPr>
          <w:spacing w:val="7"/>
        </w:rPr>
        <w:t>服务区联系人：</w:t>
      </w:r>
      <w:r>
        <w:rPr>
          <w:rFonts w:hint="eastAsia"/>
          <w:spacing w:val="7"/>
          <w:lang w:val="en-US" w:eastAsia="zh-CN"/>
        </w:rPr>
        <w:t>易经理</w:t>
      </w:r>
      <w:r>
        <w:rPr>
          <w:spacing w:val="7"/>
        </w:rPr>
        <w:t>，联系电话：</w:t>
      </w:r>
      <w:r>
        <w:rPr>
          <w:rFonts w:hint="eastAsia"/>
          <w:spacing w:val="7"/>
          <w:lang w:val="en-US" w:eastAsia="zh-CN"/>
        </w:rPr>
        <w:t>15167238430</w:t>
      </w:r>
      <w:r>
        <w:rPr>
          <w:spacing w:val="7"/>
        </w:rPr>
        <w:t>。</w:t>
      </w:r>
    </w:p>
    <w:p w14:paraId="26308582">
      <w:pPr>
        <w:spacing w:line="266" w:lineRule="auto"/>
        <w:rPr>
          <w:rFonts w:ascii="Arial"/>
          <w:sz w:val="21"/>
        </w:rPr>
      </w:pPr>
    </w:p>
    <w:p w14:paraId="72EEA3E8">
      <w:pPr>
        <w:pStyle w:val="2"/>
        <w:spacing w:before="101" w:line="411" w:lineRule="exact"/>
        <w:ind w:left="690"/>
        <w:outlineLvl w:val="1"/>
      </w:pPr>
      <w:r>
        <w:rPr>
          <w:b/>
          <w:bCs/>
          <w:spacing w:val="1"/>
          <w:position w:val="1"/>
        </w:rPr>
        <w:t>三、招商报名</w:t>
      </w:r>
    </w:p>
    <w:p w14:paraId="2C7E2151">
      <w:pPr>
        <w:spacing w:line="265" w:lineRule="auto"/>
        <w:rPr>
          <w:rFonts w:ascii="Arial"/>
          <w:sz w:val="21"/>
        </w:rPr>
      </w:pPr>
    </w:p>
    <w:p w14:paraId="150DC54E">
      <w:pPr>
        <w:pStyle w:val="2"/>
        <w:spacing w:before="101" w:line="293" w:lineRule="auto"/>
        <w:ind w:left="71" w:right="260" w:firstLine="602"/>
      </w:pPr>
      <w:r>
        <w:rPr>
          <w:spacing w:val="8"/>
        </w:rPr>
        <w:t>根据浙江商业集团招商相关管理规定，浙江商业集团官</w:t>
      </w:r>
      <w:r>
        <w:rPr>
          <w:spacing w:val="11"/>
        </w:rPr>
        <w:t xml:space="preserve"> </w:t>
      </w:r>
      <w:r>
        <w:rPr>
          <w:spacing w:val="-11"/>
        </w:rPr>
        <w:t>网（</w:t>
      </w:r>
      <w:r>
        <w:rPr>
          <w:spacing w:val="-76"/>
        </w:rPr>
        <w:t xml:space="preserve"> </w:t>
      </w:r>
      <w:r>
        <w:fldChar w:fldCharType="begin"/>
      </w:r>
      <w:r>
        <w:instrText xml:space="preserve"> HYPERLINK "https://www.zcgc.cn/" </w:instrText>
      </w:r>
      <w:r>
        <w:fldChar w:fldCharType="separate"/>
      </w:r>
      <w:r>
        <w:rPr>
          <w:spacing w:val="-11"/>
        </w:rPr>
        <w:t>https://www.zcgc.cn/</w:t>
      </w:r>
      <w:r>
        <w:rPr>
          <w:spacing w:val="-11"/>
        </w:rPr>
        <w:fldChar w:fldCharType="end"/>
      </w:r>
      <w:r>
        <w:rPr>
          <w:spacing w:val="-11"/>
        </w:rPr>
        <w:t>）为线上官方指定报名平台。</w:t>
      </w:r>
    </w:p>
    <w:p w14:paraId="76FA68ED">
      <w:pPr>
        <w:pStyle w:val="2"/>
        <w:spacing w:before="295" w:line="409" w:lineRule="exact"/>
        <w:ind w:left="714"/>
        <w:outlineLvl w:val="1"/>
      </w:pPr>
      <w:r>
        <w:rPr>
          <w:b/>
          <w:bCs/>
          <w:spacing w:val="1"/>
          <w:position w:val="1"/>
        </w:rPr>
        <w:t>四、竞价保证金缴纳</w:t>
      </w:r>
    </w:p>
    <w:p w14:paraId="47696014">
      <w:pPr>
        <w:spacing w:line="271" w:lineRule="auto"/>
        <w:rPr>
          <w:rFonts w:ascii="Arial"/>
          <w:sz w:val="21"/>
        </w:rPr>
      </w:pPr>
    </w:p>
    <w:p w14:paraId="3B7C52CE">
      <w:pPr>
        <w:pStyle w:val="2"/>
        <w:spacing w:before="102" w:line="297" w:lineRule="auto"/>
        <w:ind w:left="26" w:right="258" w:firstLine="663"/>
        <w:jc w:val="both"/>
      </w:pPr>
      <w:r>
        <w:rPr>
          <w:spacing w:val="3"/>
        </w:rPr>
        <w:t>竞价保证金按</w:t>
      </w:r>
      <w:r>
        <w:rPr>
          <w:rFonts w:hint="eastAsia"/>
          <w:spacing w:val="3"/>
          <w:lang w:val="en-US" w:eastAsia="zh-CN"/>
        </w:rPr>
        <w:t>5</w:t>
      </w:r>
      <w:r>
        <w:rPr>
          <w:spacing w:val="3"/>
        </w:rPr>
        <w:t>万元收取；保证金应于</w:t>
      </w:r>
      <w:r>
        <w:rPr>
          <w:spacing w:val="2"/>
        </w:rPr>
        <w:t>2025年</w:t>
      </w:r>
      <w:r>
        <w:rPr>
          <w:rFonts w:hint="eastAsia"/>
          <w:spacing w:val="2"/>
          <w:lang w:val="en-US" w:eastAsia="zh-CN"/>
        </w:rPr>
        <w:t>10</w:t>
      </w:r>
      <w:r>
        <w:rPr>
          <w:spacing w:val="2"/>
        </w:rPr>
        <w:t>月</w:t>
      </w:r>
      <w:r>
        <w:rPr>
          <w:rFonts w:hint="eastAsia"/>
          <w:lang w:val="en-US" w:eastAsia="zh-CN"/>
        </w:rPr>
        <w:t>16</w:t>
      </w:r>
      <w:r>
        <w:t>日</w:t>
      </w:r>
      <w:r>
        <w:rPr>
          <w:spacing w:val="-45"/>
        </w:rPr>
        <w:t xml:space="preserve"> </w:t>
      </w:r>
      <w:r>
        <w:t>16时0分前完成缴纳，并在报名平台</w:t>
      </w:r>
      <w:r>
        <w:rPr>
          <w:b/>
          <w:bCs/>
        </w:rPr>
        <w:t>上传竞价保证金</w:t>
      </w:r>
      <w:r>
        <w:rPr>
          <w:b/>
          <w:bCs/>
          <w:spacing w:val="8"/>
        </w:rPr>
        <w:t>打款凭证</w:t>
      </w:r>
      <w:r>
        <w:rPr>
          <w:spacing w:val="8"/>
        </w:rPr>
        <w:t>。竞价保证金收款账户：</w:t>
      </w:r>
      <w:r>
        <w:rPr>
          <w:rFonts w:hint="eastAsia"/>
          <w:spacing w:val="4"/>
        </w:rPr>
        <w:t>19125301040005664</w:t>
      </w:r>
      <w:r>
        <w:rPr>
          <w:spacing w:val="8"/>
        </w:rPr>
        <w:t>；户名：</w:t>
      </w:r>
      <w:r>
        <w:rPr>
          <w:rFonts w:hint="eastAsia"/>
          <w:spacing w:val="8"/>
        </w:rPr>
        <w:t xml:space="preserve">浙江省商业集团有限公司长兴服务区 </w:t>
      </w:r>
      <w:r>
        <w:rPr>
          <w:spacing w:val="8"/>
        </w:rPr>
        <w:t>；开户行：</w:t>
      </w:r>
      <w:r>
        <w:rPr>
          <w:rFonts w:hint="eastAsia"/>
          <w:spacing w:val="8"/>
          <w:lang w:eastAsia="zh-CN"/>
        </w:rPr>
        <w:t>农行长兴城中支行</w:t>
      </w:r>
      <w:r>
        <w:rPr>
          <w:spacing w:val="4"/>
        </w:rPr>
        <w:t>。</w:t>
      </w:r>
    </w:p>
    <w:p w14:paraId="168F8746">
      <w:pPr>
        <w:pStyle w:val="2"/>
        <w:spacing w:before="4" w:line="411" w:lineRule="exact"/>
        <w:ind w:left="682"/>
        <w:outlineLvl w:val="1"/>
      </w:pPr>
      <w:r>
        <w:rPr>
          <w:b/>
          <w:bCs/>
          <w:spacing w:val="2"/>
          <w:position w:val="1"/>
        </w:rPr>
        <w:t>五、竞价时间</w:t>
      </w:r>
    </w:p>
    <w:p w14:paraId="05B8A49A">
      <w:pPr>
        <w:pStyle w:val="2"/>
        <w:spacing w:before="86" w:line="297" w:lineRule="auto"/>
        <w:ind w:left="30" w:right="260" w:firstLine="644"/>
        <w:jc w:val="both"/>
      </w:pPr>
      <w:r>
        <w:rPr>
          <w:spacing w:val="8"/>
        </w:rPr>
        <w:t>项目竞价为线上模式，在浙江商业集团官网竞价平台上</w:t>
      </w:r>
      <w:r>
        <w:rPr>
          <w:spacing w:val="-16"/>
        </w:rPr>
        <w:t>操作，竞价日</w:t>
      </w:r>
      <w:r>
        <w:rPr>
          <w:rFonts w:hint="eastAsia"/>
          <w:spacing w:val="-16"/>
          <w:lang w:eastAsia="zh-CN"/>
        </w:rPr>
        <w:t>为</w:t>
      </w:r>
      <w:r>
        <w:rPr>
          <w:spacing w:val="-16"/>
        </w:rPr>
        <w:t>2025年</w:t>
      </w:r>
      <w:r>
        <w:rPr>
          <w:rFonts w:hint="eastAsia"/>
          <w:spacing w:val="-16"/>
          <w:lang w:val="en-US" w:eastAsia="zh-CN"/>
        </w:rPr>
        <w:t>10月17</w:t>
      </w:r>
      <w:r>
        <w:rPr>
          <w:spacing w:val="-16"/>
        </w:rPr>
        <w:t>日，</w:t>
      </w:r>
      <w:r>
        <w:rPr>
          <w:rFonts w:hint="eastAsia"/>
          <w:spacing w:val="-16"/>
          <w:lang w:eastAsia="zh-CN"/>
        </w:rPr>
        <w:t>当日</w:t>
      </w:r>
      <w:r>
        <w:rPr>
          <w:spacing w:val="-16"/>
        </w:rPr>
        <w:t>9点至</w:t>
      </w:r>
      <w:r>
        <w:rPr>
          <w:rFonts w:hint="eastAsia"/>
          <w:spacing w:val="-16"/>
          <w:lang w:eastAsia="zh-CN"/>
        </w:rPr>
        <w:t>次日</w:t>
      </w:r>
      <w:r>
        <w:rPr>
          <w:spacing w:val="-16"/>
        </w:rPr>
        <w:t>9点</w:t>
      </w:r>
      <w:r>
        <w:t>结束。</w:t>
      </w:r>
    </w:p>
    <w:p w14:paraId="48BA3A32">
      <w:pPr>
        <w:pStyle w:val="2"/>
        <w:spacing w:before="6" w:line="411" w:lineRule="exact"/>
        <w:ind w:left="677"/>
      </w:pPr>
      <w:r>
        <w:rPr>
          <w:b/>
          <w:bCs/>
          <w:spacing w:val="5"/>
          <w:position w:val="1"/>
        </w:rPr>
        <w:t>报价一经提交，不允许修改。</w:t>
      </w:r>
    </w:p>
    <w:p w14:paraId="6354C3A4">
      <w:pPr>
        <w:pStyle w:val="2"/>
        <w:spacing w:before="90" w:line="410" w:lineRule="exact"/>
        <w:ind w:left="689"/>
        <w:outlineLvl w:val="1"/>
      </w:pPr>
      <w:r>
        <w:rPr>
          <w:b/>
          <w:bCs/>
          <w:spacing w:val="1"/>
          <w:position w:val="1"/>
        </w:rPr>
        <w:t>六、评定环节</w:t>
      </w:r>
    </w:p>
    <w:p w14:paraId="0C262A50">
      <w:pPr>
        <w:pStyle w:val="2"/>
        <w:spacing w:before="89" w:line="297" w:lineRule="auto"/>
        <w:ind w:left="31" w:right="260" w:firstLine="648"/>
        <w:jc w:val="both"/>
      </w:pPr>
      <w:r>
        <w:rPr>
          <w:spacing w:val="8"/>
        </w:rPr>
        <w:t>集团将对参与单位竞价的报名资格、竞价保证金等进行</w:t>
      </w:r>
      <w:r>
        <w:rPr>
          <w:spacing w:val="5"/>
        </w:rPr>
        <w:t xml:space="preserve"> </w:t>
      </w:r>
      <w:r>
        <w:rPr>
          <w:spacing w:val="8"/>
        </w:rPr>
        <w:t>审核，确定资质审核通过的最高有效报价为第一中标候选单</w:t>
      </w:r>
      <w:r>
        <w:rPr>
          <w:spacing w:val="17"/>
        </w:rPr>
        <w:t xml:space="preserve"> </w:t>
      </w:r>
      <w:r>
        <w:rPr>
          <w:spacing w:val="8"/>
        </w:rPr>
        <w:t>位、确定次高有效报价为第二中标候选单位；</w:t>
      </w:r>
    </w:p>
    <w:p w14:paraId="5755B9DF">
      <w:pPr>
        <w:pStyle w:val="2"/>
        <w:spacing w:before="6" w:line="295" w:lineRule="auto"/>
        <w:ind w:left="34" w:firstLine="681"/>
        <w:sectPr>
          <w:footerReference r:id="rId7" w:type="default"/>
          <w:pgSz w:w="11906" w:h="16839"/>
          <w:pgMar w:top="1431" w:right="1541" w:bottom="1155" w:left="1785" w:header="0" w:footer="987" w:gutter="0"/>
          <w:cols w:space="720" w:num="1"/>
        </w:sectPr>
      </w:pPr>
      <w:r>
        <w:rPr>
          <w:spacing w:val="-3"/>
        </w:rPr>
        <w:t>中标候选单位在通知中标之日起</w:t>
      </w:r>
      <w:r>
        <w:rPr>
          <w:spacing w:val="-59"/>
        </w:rPr>
        <w:t xml:space="preserve"> </w:t>
      </w:r>
      <w:r>
        <w:rPr>
          <w:spacing w:val="-3"/>
        </w:rPr>
        <w:t>7个</w:t>
      </w:r>
      <w:r>
        <w:rPr>
          <w:rFonts w:hint="eastAsia"/>
          <w:spacing w:val="-3"/>
          <w:lang w:eastAsia="zh-CN"/>
        </w:rPr>
        <w:t>工作日内提交</w:t>
      </w:r>
      <w:r>
        <w:rPr>
          <w:spacing w:val="-3"/>
        </w:rPr>
        <w:t>响应文件，</w:t>
      </w:r>
      <w:r>
        <w:rPr>
          <w:spacing w:val="8"/>
        </w:rPr>
        <w:t>若中标单位无响应，服务区有权取消</w:t>
      </w:r>
      <w:r>
        <w:rPr>
          <w:rFonts w:hint="eastAsia"/>
          <w:spacing w:val="8"/>
          <w:lang w:eastAsia="zh-CN"/>
        </w:rPr>
        <w:t>其中标</w:t>
      </w:r>
      <w:r>
        <w:rPr>
          <w:spacing w:val="8"/>
        </w:rPr>
        <w:t>资格并没收履</w:t>
      </w:r>
    </w:p>
    <w:p w14:paraId="7C0628A2">
      <w:pPr>
        <w:pStyle w:val="2"/>
        <w:spacing w:before="133" w:line="297" w:lineRule="auto"/>
        <w:ind w:right="100"/>
      </w:pPr>
      <w:r>
        <w:rPr>
          <w:spacing w:val="9"/>
        </w:rPr>
        <w:t>约保证金。如出现2</w:t>
      </w:r>
      <w:r>
        <w:rPr>
          <w:spacing w:val="-25"/>
        </w:rPr>
        <w:t xml:space="preserve"> </w:t>
      </w:r>
      <w:r>
        <w:rPr>
          <w:spacing w:val="9"/>
        </w:rPr>
        <w:t>家及以上填报相同最高价的，根据网上</w:t>
      </w:r>
      <w:r>
        <w:t xml:space="preserve"> </w:t>
      </w:r>
      <w:r>
        <w:rPr>
          <w:spacing w:val="7"/>
        </w:rPr>
        <w:t>竞价填报时间早者列为第一候选单位。</w:t>
      </w:r>
    </w:p>
    <w:p w14:paraId="1A8B0834">
      <w:pPr>
        <w:pStyle w:val="2"/>
        <w:spacing w:before="2" w:line="411" w:lineRule="exact"/>
        <w:ind w:left="683"/>
        <w:outlineLvl w:val="1"/>
      </w:pPr>
      <w:r>
        <w:rPr>
          <w:b/>
          <w:bCs/>
          <w:position w:val="1"/>
        </w:rPr>
        <w:t>七、其他</w:t>
      </w:r>
    </w:p>
    <w:p w14:paraId="5DA645D1">
      <w:pPr>
        <w:pStyle w:val="2"/>
        <w:spacing w:before="89" w:line="411" w:lineRule="exact"/>
        <w:ind w:left="669"/>
      </w:pPr>
      <w:r>
        <w:rPr>
          <w:spacing w:val="-4"/>
          <w:position w:val="1"/>
        </w:rPr>
        <w:t>1.本次公告时间</w:t>
      </w:r>
      <w:r>
        <w:rPr>
          <w:spacing w:val="-60"/>
          <w:position w:val="1"/>
        </w:rPr>
        <w:t xml:space="preserve"> </w:t>
      </w:r>
      <w:r>
        <w:rPr>
          <w:spacing w:val="-4"/>
          <w:position w:val="1"/>
        </w:rPr>
        <w:t>7</w:t>
      </w:r>
      <w:r>
        <w:rPr>
          <w:spacing w:val="-47"/>
          <w:position w:val="1"/>
        </w:rPr>
        <w:t xml:space="preserve"> </w:t>
      </w:r>
      <w:r>
        <w:rPr>
          <w:spacing w:val="-4"/>
          <w:position w:val="1"/>
        </w:rPr>
        <w:t>天。</w:t>
      </w:r>
    </w:p>
    <w:p w14:paraId="7CB919BA">
      <w:pPr>
        <w:pStyle w:val="2"/>
        <w:spacing w:before="90" w:line="278" w:lineRule="auto"/>
        <w:ind w:left="29" w:right="472" w:firstLine="638"/>
      </w:pPr>
      <w:r>
        <w:rPr>
          <w:spacing w:val="6"/>
        </w:rPr>
        <w:t>2.如对政策及项目有疑问及咨询事项，可联系</w:t>
      </w:r>
      <w:r>
        <w:rPr>
          <w:rFonts w:hint="eastAsia"/>
          <w:spacing w:val="6"/>
          <w:lang w:val="en-US" w:eastAsia="zh-CN"/>
        </w:rPr>
        <w:t>李</w:t>
      </w:r>
      <w:r>
        <w:rPr>
          <w:spacing w:val="6"/>
        </w:rPr>
        <w:t>先生</w:t>
      </w:r>
      <w:r>
        <w:rPr>
          <w:spacing w:val="3"/>
        </w:rPr>
        <w:t xml:space="preserve"> </w:t>
      </w:r>
      <w:r>
        <w:rPr>
          <w:rFonts w:hint="eastAsia"/>
          <w:spacing w:val="2"/>
          <w:lang w:val="en-US" w:eastAsia="zh-CN"/>
        </w:rPr>
        <w:t>15988582806</w:t>
      </w:r>
      <w:r>
        <w:rPr>
          <w:spacing w:val="2"/>
        </w:rPr>
        <w:t>。</w:t>
      </w:r>
    </w:p>
    <w:p w14:paraId="55CB75E5">
      <w:pPr>
        <w:pStyle w:val="2"/>
        <w:spacing w:before="63" w:line="279" w:lineRule="auto"/>
        <w:ind w:left="29" w:right="533" w:firstLine="634"/>
      </w:pPr>
      <w:r>
        <w:rPr>
          <w:spacing w:val="3"/>
        </w:rPr>
        <w:t>3.此次招商竞价根据相关管理规定进行，监督电话：</w:t>
      </w:r>
      <w:r>
        <w:rPr>
          <w:spacing w:val="18"/>
        </w:rPr>
        <w:t xml:space="preserve"> </w:t>
      </w:r>
      <w:r>
        <w:rPr>
          <w:spacing w:val="5"/>
        </w:rPr>
        <w:t>0571-87026987。</w:t>
      </w:r>
    </w:p>
    <w:p w14:paraId="6C93F901">
      <w:pPr>
        <w:pStyle w:val="2"/>
        <w:spacing w:before="64" w:line="413" w:lineRule="exact"/>
        <w:ind w:left="672"/>
        <w:outlineLvl w:val="1"/>
      </w:pPr>
      <w:r>
        <w:rPr>
          <w:b/>
          <w:bCs/>
          <w:spacing w:val="4"/>
          <w:position w:val="1"/>
        </w:rPr>
        <w:t>八、注意事项</w:t>
      </w:r>
    </w:p>
    <w:p w14:paraId="339FA094">
      <w:pPr>
        <w:pStyle w:val="2"/>
        <w:spacing w:before="87" w:line="271" w:lineRule="auto"/>
        <w:ind w:left="45" w:firstLine="624"/>
      </w:pPr>
      <w:r>
        <w:rPr>
          <w:spacing w:val="4"/>
        </w:rPr>
        <w:t>1.本项目营业收入采用“代收代付”模式（见附件</w:t>
      </w:r>
      <w:r>
        <w:rPr>
          <w:spacing w:val="-63"/>
        </w:rPr>
        <w:t xml:space="preserve"> </w:t>
      </w:r>
      <w:r>
        <w:rPr>
          <w:spacing w:val="4"/>
        </w:rPr>
        <w:t>3</w:t>
      </w:r>
      <w:r>
        <w:rPr>
          <w:spacing w:val="-18"/>
        </w:rPr>
        <w:t>），</w:t>
      </w:r>
      <w:r>
        <w:t xml:space="preserve"> </w:t>
      </w:r>
      <w:r>
        <w:rPr>
          <w:spacing w:val="7"/>
        </w:rPr>
        <w:t>意向单位需根据浙江商业集团要求配合执行；</w:t>
      </w:r>
    </w:p>
    <w:p w14:paraId="4DF79151">
      <w:pPr>
        <w:pStyle w:val="2"/>
        <w:spacing w:before="87" w:line="285" w:lineRule="auto"/>
        <w:ind w:left="36" w:firstLine="630"/>
      </w:pPr>
      <w:r>
        <w:rPr>
          <w:spacing w:val="-5"/>
        </w:rPr>
        <w:t>2.</w:t>
      </w:r>
      <w:r>
        <w:rPr>
          <w:b/>
          <w:bCs/>
          <w:color w:val="C00000"/>
          <w:spacing w:val="-5"/>
        </w:rPr>
        <w:t>意向单位需提报附件《项目经营品类表》（见附件</w:t>
      </w:r>
      <w:r>
        <w:rPr>
          <w:color w:val="C00000"/>
          <w:spacing w:val="-64"/>
        </w:rPr>
        <w:t xml:space="preserve"> </w:t>
      </w:r>
      <w:r>
        <w:rPr>
          <w:b/>
          <w:bCs/>
          <w:color w:val="C00000"/>
          <w:spacing w:val="-5"/>
        </w:rPr>
        <w:t>5</w:t>
      </w:r>
      <w:r>
        <w:rPr>
          <w:b/>
          <w:bCs/>
          <w:color w:val="C00000"/>
          <w:spacing w:val="-80"/>
          <w:w w:val="93"/>
        </w:rPr>
        <w:t>），</w:t>
      </w:r>
      <w:r>
        <w:rPr>
          <w:color w:val="C00000"/>
        </w:rPr>
        <w:t xml:space="preserve"> </w:t>
      </w:r>
      <w:r>
        <w:rPr>
          <w:b/>
          <w:bCs/>
          <w:color w:val="C00000"/>
          <w:spacing w:val="5"/>
        </w:rPr>
        <w:t>同意其中对包括经营品种、商品定价或服务执行标准、原材</w:t>
      </w:r>
      <w:r>
        <w:rPr>
          <w:color w:val="C00000"/>
          <w:spacing w:val="2"/>
        </w:rPr>
        <w:t xml:space="preserve">  </w:t>
      </w:r>
      <w:r>
        <w:rPr>
          <w:b/>
          <w:bCs/>
          <w:color w:val="C00000"/>
          <w:spacing w:val="8"/>
        </w:rPr>
        <w:t>料采购等要求</w:t>
      </w:r>
      <w:r>
        <w:rPr>
          <w:spacing w:val="8"/>
        </w:rPr>
        <w:t>。同时确保商品现场明码标价，并</w:t>
      </w:r>
      <w:r>
        <w:rPr>
          <w:spacing w:val="7"/>
        </w:rPr>
        <w:t>做到商品品</w:t>
      </w:r>
      <w:r>
        <w:t xml:space="preserve"> </w:t>
      </w:r>
      <w:r>
        <w:rPr>
          <w:spacing w:val="7"/>
        </w:rPr>
        <w:t>名、商品现场标价、收银系统价格“</w:t>
      </w:r>
      <w:r>
        <w:rPr>
          <w:spacing w:val="-112"/>
        </w:rPr>
        <w:t xml:space="preserve"> </w:t>
      </w:r>
      <w:r>
        <w:rPr>
          <w:spacing w:val="7"/>
        </w:rPr>
        <w:t>三统一”；</w:t>
      </w:r>
    </w:p>
    <w:p w14:paraId="239B27FC">
      <w:pPr>
        <w:pStyle w:val="2"/>
        <w:spacing w:before="87" w:line="271" w:lineRule="auto"/>
        <w:ind w:left="66" w:right="148" w:firstLine="597"/>
        <w:rPr>
          <w:rFonts w:hint="eastAsia" w:eastAsia="仿宋"/>
          <w:lang w:eastAsia="zh-CN"/>
        </w:rPr>
      </w:pPr>
      <w:r>
        <w:rPr>
          <w:spacing w:val="6"/>
        </w:rPr>
        <w:t>3.意向单位需上传意向登记表、产品经营品类表、</w:t>
      </w:r>
      <w:r>
        <w:rPr>
          <w:b/>
          <w:bCs/>
          <w:color w:val="C00000"/>
          <w:spacing w:val="6"/>
        </w:rPr>
        <w:t>承诺</w:t>
      </w:r>
      <w:r>
        <w:rPr>
          <w:color w:val="C00000"/>
          <w:spacing w:val="8"/>
        </w:rPr>
        <w:t xml:space="preserve"> </w:t>
      </w:r>
      <w:r>
        <w:rPr>
          <w:b/>
          <w:bCs/>
          <w:color w:val="C00000"/>
          <w:spacing w:val="6"/>
        </w:rPr>
        <w:t>函（见附件</w:t>
      </w:r>
      <w:r>
        <w:rPr>
          <w:color w:val="C00000"/>
          <w:spacing w:val="-62"/>
        </w:rPr>
        <w:t xml:space="preserve"> </w:t>
      </w:r>
      <w:r>
        <w:rPr>
          <w:b/>
          <w:bCs/>
          <w:color w:val="C00000"/>
          <w:spacing w:val="6"/>
        </w:rPr>
        <w:t>7）</w:t>
      </w:r>
      <w:r>
        <w:rPr>
          <w:spacing w:val="6"/>
        </w:rPr>
        <w:t>、报价函等材料，以上材料</w:t>
      </w:r>
      <w:r>
        <w:rPr>
          <w:b/>
          <w:bCs/>
          <w:spacing w:val="6"/>
        </w:rPr>
        <w:t>均需加</w:t>
      </w:r>
      <w:r>
        <w:rPr>
          <w:b/>
          <w:bCs/>
          <w:spacing w:val="5"/>
        </w:rPr>
        <w:t>盖公章</w:t>
      </w:r>
      <w:r>
        <w:rPr>
          <w:spacing w:val="5"/>
        </w:rPr>
        <w:t>；</w:t>
      </w:r>
      <w:r>
        <w:rPr>
          <w:rFonts w:hint="eastAsia"/>
          <w:spacing w:val="5"/>
        </w:rPr>
        <w:t>如未上传或上传资料经招商方审核不符的，视为资质审核不通过</w:t>
      </w:r>
      <w:r>
        <w:rPr>
          <w:rFonts w:hint="eastAsia"/>
          <w:spacing w:val="5"/>
          <w:lang w:eastAsia="zh-CN"/>
        </w:rPr>
        <w:t>。</w:t>
      </w:r>
    </w:p>
    <w:p w14:paraId="0286F514">
      <w:pPr>
        <w:pStyle w:val="2"/>
        <w:spacing w:before="93" w:line="280" w:lineRule="auto"/>
        <w:ind w:left="32" w:right="100" w:firstLine="634"/>
      </w:pPr>
      <w:r>
        <w:rPr>
          <w:spacing w:val="2"/>
        </w:rPr>
        <w:t>4.</w:t>
      </w:r>
      <w:r>
        <w:rPr>
          <w:spacing w:val="-81"/>
        </w:rPr>
        <w:t xml:space="preserve"> </w:t>
      </w:r>
      <w:r>
        <w:rPr>
          <w:b/>
          <w:bCs/>
          <w:color w:val="C00000"/>
          <w:spacing w:val="2"/>
        </w:rPr>
        <w:t>已被浙江商业集团列入合作商黑名单的合作单位（含</w:t>
      </w:r>
      <w:r>
        <w:rPr>
          <w:color w:val="C00000"/>
        </w:rPr>
        <w:t xml:space="preserve"> </w:t>
      </w:r>
      <w:r>
        <w:rPr>
          <w:b/>
          <w:bCs/>
          <w:color w:val="C00000"/>
          <w:spacing w:val="5"/>
        </w:rPr>
        <w:t>分支机构）或其关联公司、法定代表人、实控人、股东、个</w:t>
      </w:r>
      <w:r>
        <w:rPr>
          <w:color w:val="C00000"/>
          <w:spacing w:val="9"/>
        </w:rPr>
        <w:t xml:space="preserve"> </w:t>
      </w:r>
      <w:r>
        <w:rPr>
          <w:b/>
          <w:bCs/>
          <w:color w:val="C00000"/>
          <w:spacing w:val="5"/>
        </w:rPr>
        <w:t>人以及品牌不得参与竞价</w:t>
      </w:r>
      <w:r>
        <w:rPr>
          <w:spacing w:val="5"/>
        </w:rPr>
        <w:t>。</w:t>
      </w:r>
    </w:p>
    <w:p w14:paraId="4A1182E6">
      <w:pPr>
        <w:pStyle w:val="2"/>
        <w:spacing w:before="88" w:line="411" w:lineRule="exact"/>
        <w:ind w:left="4"/>
      </w:pPr>
      <w:r>
        <w:rPr>
          <w:spacing w:val="2"/>
          <w:position w:val="1"/>
        </w:rPr>
        <w:t>（</w:t>
      </w:r>
      <w:r>
        <w:rPr>
          <w:spacing w:val="-76"/>
          <w:position w:val="1"/>
        </w:rPr>
        <w:t xml:space="preserve"> </w:t>
      </w:r>
      <w:r>
        <w:rPr>
          <w:spacing w:val="2"/>
          <w:position w:val="1"/>
        </w:rPr>
        <w:t>一）招商基本条件</w:t>
      </w:r>
    </w:p>
    <w:p w14:paraId="7DD62B04">
      <w:pPr>
        <w:pStyle w:val="2"/>
        <w:spacing w:before="88" w:line="242" w:lineRule="auto"/>
        <w:ind w:left="669"/>
      </w:pPr>
      <w:r>
        <w:rPr>
          <w:spacing w:val="-1"/>
        </w:rPr>
        <w:t>1.投标单位注册资金须在 100</w:t>
      </w:r>
      <w:r>
        <w:rPr>
          <w:spacing w:val="56"/>
        </w:rPr>
        <w:t xml:space="preserve"> </w:t>
      </w:r>
      <w:r>
        <w:rPr>
          <w:spacing w:val="-1"/>
        </w:rPr>
        <w:t>万元（含）以上；</w:t>
      </w:r>
    </w:p>
    <w:p w14:paraId="7E7D4861">
      <w:pPr>
        <w:pStyle w:val="2"/>
        <w:spacing w:before="95" w:line="271" w:lineRule="auto"/>
        <w:ind w:left="30" w:right="153" w:firstLine="636"/>
      </w:pPr>
      <w:r>
        <w:rPr>
          <w:spacing w:val="-2"/>
        </w:rPr>
        <w:t>2.公司成立年限需在2</w:t>
      </w:r>
      <w:r>
        <w:rPr>
          <w:spacing w:val="-38"/>
        </w:rPr>
        <w:t xml:space="preserve"> </w:t>
      </w:r>
      <w:r>
        <w:rPr>
          <w:spacing w:val="-2"/>
        </w:rPr>
        <w:t>年以上（自本招商公告公示之</w:t>
      </w:r>
      <w:r>
        <w:rPr>
          <w:spacing w:val="-64"/>
        </w:rPr>
        <w:t xml:space="preserve"> </w:t>
      </w:r>
      <w:r>
        <w:rPr>
          <w:spacing w:val="-2"/>
        </w:rPr>
        <w:t>日</w:t>
      </w:r>
      <w:r>
        <w:t xml:space="preserve"> </w:t>
      </w:r>
      <w:r>
        <w:rPr>
          <w:spacing w:val="4"/>
        </w:rPr>
        <w:t>起推算</w:t>
      </w:r>
      <w:r>
        <w:rPr>
          <w:spacing w:val="11"/>
        </w:rPr>
        <w:t>）；</w:t>
      </w:r>
    </w:p>
    <w:p w14:paraId="36129770">
      <w:pPr>
        <w:pStyle w:val="2"/>
        <w:spacing w:before="89" w:line="271" w:lineRule="auto"/>
        <w:ind w:left="46" w:right="150" w:firstLine="616"/>
      </w:pPr>
      <w:r>
        <w:rPr>
          <w:spacing w:val="6"/>
        </w:rPr>
        <w:t>3.投标单位及法定代表人或负责人无不良征信记录，非</w:t>
      </w:r>
      <w:r>
        <w:rPr>
          <w:spacing w:val="12"/>
        </w:rPr>
        <w:t xml:space="preserve"> </w:t>
      </w:r>
      <w:r>
        <w:rPr>
          <w:spacing w:val="7"/>
        </w:rPr>
        <w:t>失信被执行人，限制高消费人员；</w:t>
      </w:r>
    </w:p>
    <w:p w14:paraId="2E3EB92F">
      <w:pPr>
        <w:spacing w:line="271" w:lineRule="auto"/>
        <w:sectPr>
          <w:footerReference r:id="rId8" w:type="default"/>
          <w:pgSz w:w="11906" w:h="16839"/>
          <w:pgMar w:top="1431" w:right="1702" w:bottom="1153" w:left="1785" w:header="0" w:footer="988" w:gutter="0"/>
          <w:cols w:space="720" w:num="1"/>
        </w:sectPr>
      </w:pPr>
    </w:p>
    <w:p w14:paraId="7E40AB93">
      <w:pPr>
        <w:pStyle w:val="2"/>
        <w:spacing w:before="134" w:line="280" w:lineRule="auto"/>
        <w:ind w:left="31" w:right="262" w:firstLine="635"/>
      </w:pPr>
      <w:r>
        <w:rPr>
          <w:spacing w:val="1"/>
        </w:rPr>
        <w:t>4.门店用工要求：门店女员工年龄</w:t>
      </w:r>
      <w:r>
        <w:rPr>
          <w:spacing w:val="-63"/>
        </w:rPr>
        <w:t xml:space="preserve"> </w:t>
      </w:r>
      <w:r>
        <w:rPr>
          <w:spacing w:val="1"/>
        </w:rPr>
        <w:t>45</w:t>
      </w:r>
      <w:r>
        <w:rPr>
          <w:spacing w:val="-57"/>
        </w:rPr>
        <w:t xml:space="preserve"> </w:t>
      </w:r>
      <w:r>
        <w:rPr>
          <w:spacing w:val="1"/>
        </w:rPr>
        <w:t>周岁以</w:t>
      </w:r>
      <w:r>
        <w:t xml:space="preserve">下，男员工 </w:t>
      </w:r>
      <w:r>
        <w:rPr>
          <w:spacing w:val="7"/>
        </w:rPr>
        <w:t>年龄</w:t>
      </w:r>
      <w:r>
        <w:rPr>
          <w:spacing w:val="-53"/>
        </w:rPr>
        <w:t xml:space="preserve"> </w:t>
      </w:r>
      <w:r>
        <w:rPr>
          <w:spacing w:val="7"/>
        </w:rPr>
        <w:t>50</w:t>
      </w:r>
      <w:bookmarkStart w:id="0" w:name="_GoBack"/>
      <w:bookmarkEnd w:id="0"/>
      <w:r>
        <w:rPr>
          <w:spacing w:val="7"/>
        </w:rPr>
        <w:t>周岁以下，非迎客面员工可适当放宽年龄。其中收</w:t>
      </w:r>
      <w:r>
        <w:t xml:space="preserve">  </w:t>
      </w:r>
      <w:r>
        <w:rPr>
          <w:spacing w:val="12"/>
        </w:rPr>
        <w:t>银人员年龄要求45周岁以下；</w:t>
      </w:r>
    </w:p>
    <w:p w14:paraId="1CF2F216">
      <w:pPr>
        <w:pStyle w:val="2"/>
        <w:spacing w:before="88" w:line="271" w:lineRule="auto"/>
        <w:ind w:left="78" w:right="380" w:firstLine="585"/>
      </w:pPr>
      <w:r>
        <w:rPr>
          <w:spacing w:val="4"/>
        </w:rPr>
        <w:t>5.请谨慎测算，合理报价，如实际营收不达合</w:t>
      </w:r>
      <w:r>
        <w:rPr>
          <w:spacing w:val="3"/>
        </w:rPr>
        <w:t>同保底，</w:t>
      </w:r>
      <w:r>
        <w:t xml:space="preserve"> </w:t>
      </w:r>
      <w:r>
        <w:rPr>
          <w:spacing w:val="3"/>
        </w:rPr>
        <w:t>甲方有权单方面解除合同。</w:t>
      </w:r>
    </w:p>
    <w:p w14:paraId="59C70A2C">
      <w:pPr>
        <w:pStyle w:val="2"/>
        <w:spacing w:before="90" w:line="412" w:lineRule="exact"/>
        <w:ind w:left="4"/>
      </w:pPr>
      <w:r>
        <w:rPr>
          <w:position w:val="1"/>
        </w:rPr>
        <w:t>（</w:t>
      </w:r>
      <w:r>
        <w:rPr>
          <w:spacing w:val="-78"/>
          <w:position w:val="1"/>
        </w:rPr>
        <w:t xml:space="preserve"> </w:t>
      </w:r>
      <w:r>
        <w:rPr>
          <w:position w:val="1"/>
        </w:rPr>
        <w:t>二）特别说明</w:t>
      </w:r>
    </w:p>
    <w:p w14:paraId="08F1CE29">
      <w:pPr>
        <w:pStyle w:val="2"/>
        <w:spacing w:before="84" w:line="280" w:lineRule="auto"/>
        <w:ind w:left="4" w:right="262" w:firstLine="665"/>
      </w:pPr>
      <w:r>
        <w:rPr>
          <w:spacing w:val="6"/>
        </w:rPr>
        <w:t>1.若项目竞价投标中，3</w:t>
      </w:r>
      <w:r>
        <w:rPr>
          <w:spacing w:val="-55"/>
        </w:rPr>
        <w:t xml:space="preserve"> </w:t>
      </w:r>
      <w:r>
        <w:rPr>
          <w:spacing w:val="6"/>
        </w:rPr>
        <w:t>年基准经营管理费超200</w:t>
      </w:r>
      <w:r>
        <w:rPr>
          <w:spacing w:val="-43"/>
        </w:rPr>
        <w:t xml:space="preserve"> </w:t>
      </w:r>
      <w:r>
        <w:rPr>
          <w:spacing w:val="6"/>
        </w:rPr>
        <w:t>万元</w:t>
      </w:r>
      <w:r>
        <w:t xml:space="preserve">  </w:t>
      </w:r>
      <w:r>
        <w:rPr>
          <w:spacing w:val="8"/>
        </w:rPr>
        <w:t>（含）的，则投标单位应承诺项</w:t>
      </w:r>
      <w:r>
        <w:rPr>
          <w:spacing w:val="-54"/>
        </w:rPr>
        <w:t xml:space="preserve"> </w:t>
      </w:r>
      <w:r>
        <w:rPr>
          <w:spacing w:val="8"/>
        </w:rPr>
        <w:t>目中标后，需缴纳3</w:t>
      </w:r>
      <w:r>
        <w:rPr>
          <w:spacing w:val="-55"/>
        </w:rPr>
        <w:t xml:space="preserve"> </w:t>
      </w:r>
      <w:r>
        <w:rPr>
          <w:spacing w:val="8"/>
        </w:rPr>
        <w:t>个月的</w:t>
      </w:r>
      <w:r>
        <w:t xml:space="preserve"> </w:t>
      </w:r>
      <w:r>
        <w:rPr>
          <w:spacing w:val="9"/>
        </w:rPr>
        <w:t>基准经营管理费作为履约保证金；</w:t>
      </w:r>
    </w:p>
    <w:p w14:paraId="7EC490A0">
      <w:pPr>
        <w:pStyle w:val="2"/>
        <w:spacing w:before="92" w:line="289" w:lineRule="auto"/>
        <w:ind w:left="31" w:right="262" w:firstLine="635"/>
        <w:rPr>
          <w:rFonts w:hint="eastAsia" w:eastAsia="仿宋"/>
          <w:spacing w:val="6"/>
          <w:lang w:eastAsia="zh-CN"/>
        </w:rPr>
      </w:pPr>
      <w:r>
        <w:rPr>
          <w:spacing w:val="6"/>
        </w:rPr>
        <w:t>2.</w:t>
      </w:r>
      <w:r>
        <w:rPr>
          <w:rFonts w:hint="eastAsia"/>
          <w:spacing w:val="6"/>
        </w:rPr>
        <w:t>中标单位中标进场后，不得随意撤场。项目经营满6个月后方可提出撤场申请，撤场申请应提前 3个月提出或一次性缴纳3个月经营管理费（即撤场时经营期应满9个月或经营期满6个月并额外缴纳3个月经营管理费），允许其正常退场。项目原经营撤场的单位含分支机构）或其关联公司、法定代表人、实控人、股东、个人不得参与该项目新一轮的招商</w:t>
      </w:r>
      <w:r>
        <w:rPr>
          <w:rFonts w:hint="eastAsia"/>
          <w:spacing w:val="6"/>
          <w:lang w:eastAsia="zh-CN"/>
        </w:rPr>
        <w:t>；</w:t>
      </w:r>
    </w:p>
    <w:p w14:paraId="0A6CB329">
      <w:pPr>
        <w:pStyle w:val="2"/>
        <w:spacing w:before="85" w:line="285" w:lineRule="auto"/>
        <w:ind w:left="26" w:right="264" w:firstLine="636"/>
      </w:pPr>
      <w:r>
        <w:rPr>
          <w:spacing w:val="6"/>
        </w:rPr>
        <w:t>3.若项目经竞价后，取排名前两位的投标单位为中标候</w:t>
      </w:r>
      <w:r>
        <w:rPr>
          <w:spacing w:val="12"/>
        </w:rPr>
        <w:t xml:space="preserve"> </w:t>
      </w:r>
      <w:r>
        <w:rPr>
          <w:spacing w:val="9"/>
        </w:rPr>
        <w:t>选人，若第一候选人弃标后，由第二候选人顺位递</w:t>
      </w:r>
      <w:r>
        <w:rPr>
          <w:spacing w:val="8"/>
        </w:rPr>
        <w:t>补；若第</w:t>
      </w:r>
      <w:r>
        <w:t xml:space="preserve"> </w:t>
      </w:r>
      <w:r>
        <w:rPr>
          <w:spacing w:val="9"/>
        </w:rPr>
        <w:t>二候选人未在限期内响应的，视为弃标，招商单位</w:t>
      </w:r>
      <w:r>
        <w:rPr>
          <w:spacing w:val="8"/>
        </w:rPr>
        <w:t>将择期就</w:t>
      </w:r>
      <w:r>
        <w:t xml:space="preserve"> </w:t>
      </w:r>
      <w:r>
        <w:rPr>
          <w:spacing w:val="7"/>
        </w:rPr>
        <w:t>该项目重新招商；</w:t>
      </w:r>
    </w:p>
    <w:p w14:paraId="22C29790">
      <w:pPr>
        <w:pStyle w:val="2"/>
        <w:spacing w:before="90" w:line="279" w:lineRule="auto"/>
        <w:ind w:left="38" w:firstLine="628"/>
      </w:pPr>
      <w:r>
        <w:rPr>
          <w:spacing w:val="7"/>
        </w:rPr>
        <w:t>4.中标候选人在限期中未响应的，则视为弃</w:t>
      </w:r>
      <w:r>
        <w:rPr>
          <w:spacing w:val="6"/>
        </w:rPr>
        <w:t>标，将被浙</w:t>
      </w:r>
      <w:r>
        <w:t xml:space="preserve">   </w:t>
      </w:r>
      <w:r>
        <w:rPr>
          <w:spacing w:val="8"/>
        </w:rPr>
        <w:t>江商业集团列入合作商黑名单库，3</w:t>
      </w:r>
      <w:r>
        <w:rPr>
          <w:spacing w:val="-55"/>
        </w:rPr>
        <w:t xml:space="preserve"> </w:t>
      </w:r>
      <w:r>
        <w:rPr>
          <w:spacing w:val="8"/>
        </w:rPr>
        <w:t>年内不得参与浙江商业</w:t>
      </w:r>
      <w:r>
        <w:t xml:space="preserve">   </w:t>
      </w:r>
      <w:r>
        <w:rPr>
          <w:spacing w:val="3"/>
        </w:rPr>
        <w:t>集团服务区系列招商工作，竞价保证金于弃标之</w:t>
      </w:r>
      <w:r>
        <w:rPr>
          <w:spacing w:val="-64"/>
        </w:rPr>
        <w:t xml:space="preserve"> </w:t>
      </w:r>
      <w:r>
        <w:rPr>
          <w:spacing w:val="3"/>
        </w:rPr>
        <w:t>日同步没收；</w:t>
      </w:r>
    </w:p>
    <w:p w14:paraId="6D317792">
      <w:pPr>
        <w:pStyle w:val="2"/>
        <w:spacing w:before="94" w:line="280" w:lineRule="auto"/>
        <w:ind w:left="34" w:right="264" w:firstLine="630"/>
      </w:pPr>
      <w:r>
        <w:rPr>
          <w:spacing w:val="3"/>
        </w:rPr>
        <w:t>5.本次招商公告仅对意向单位信息资料进行收集</w:t>
      </w:r>
      <w:r>
        <w:rPr>
          <w:spacing w:val="2"/>
        </w:rPr>
        <w:t>及项</w:t>
      </w:r>
      <w:r>
        <w:rPr>
          <w:spacing w:val="-71"/>
        </w:rPr>
        <w:t xml:space="preserve"> </w:t>
      </w:r>
      <w:r>
        <w:rPr>
          <w:spacing w:val="2"/>
        </w:rPr>
        <w:t>目</w:t>
      </w:r>
      <w:r>
        <w:t xml:space="preserve"> </w:t>
      </w:r>
      <w:r>
        <w:rPr>
          <w:spacing w:val="8"/>
        </w:rPr>
        <w:t>适宜性评估，并根据意向单位资源情况、品牌资质情况及服</w:t>
      </w:r>
      <w:r>
        <w:rPr>
          <w:spacing w:val="14"/>
        </w:rPr>
        <w:t xml:space="preserve"> </w:t>
      </w:r>
      <w:r>
        <w:rPr>
          <w:spacing w:val="8"/>
        </w:rPr>
        <w:t>务区规划综合考虑后续具体接洽形式；</w:t>
      </w:r>
    </w:p>
    <w:p w14:paraId="3239F6E6">
      <w:pPr>
        <w:spacing w:line="280" w:lineRule="auto"/>
        <w:sectPr>
          <w:footerReference r:id="rId9" w:type="default"/>
          <w:pgSz w:w="11906" w:h="16839"/>
          <w:pgMar w:top="1431" w:right="1537" w:bottom="1155" w:left="1785" w:header="0" w:footer="988" w:gutter="0"/>
          <w:cols w:space="720" w:num="1"/>
        </w:sectPr>
      </w:pPr>
    </w:p>
    <w:p w14:paraId="49301981">
      <w:pPr>
        <w:pStyle w:val="2"/>
        <w:spacing w:before="134" w:line="280" w:lineRule="auto"/>
        <w:ind w:left="31" w:right="14" w:firstLine="635"/>
      </w:pPr>
      <w:r>
        <w:rPr>
          <w:spacing w:val="3"/>
        </w:rPr>
        <w:t>6.品牌授权：如品牌方授权多家单位参与同</w:t>
      </w:r>
      <w:r>
        <w:rPr>
          <w:spacing w:val="2"/>
        </w:rPr>
        <w:t>一标的项</w:t>
      </w:r>
      <w:r>
        <w:rPr>
          <w:spacing w:val="-71"/>
        </w:rPr>
        <w:t xml:space="preserve"> </w:t>
      </w:r>
      <w:r>
        <w:rPr>
          <w:spacing w:val="2"/>
        </w:rPr>
        <w:t>目</w:t>
      </w:r>
      <w:r>
        <w:t xml:space="preserve"> </w:t>
      </w:r>
      <w:r>
        <w:rPr>
          <w:spacing w:val="9"/>
        </w:rPr>
        <w:t>招商工作，该品牌项目及其意向报名单位将</w:t>
      </w:r>
      <w:r>
        <w:rPr>
          <w:spacing w:val="8"/>
        </w:rPr>
        <w:t>不纳入本次招商</w:t>
      </w:r>
      <w:r>
        <w:t xml:space="preserve"> </w:t>
      </w:r>
      <w:r>
        <w:rPr>
          <w:spacing w:val="-5"/>
        </w:rPr>
        <w:t>中；</w:t>
      </w:r>
    </w:p>
    <w:p w14:paraId="41BAF5A0">
      <w:pPr>
        <w:pStyle w:val="2"/>
        <w:spacing w:before="87" w:line="411" w:lineRule="exact"/>
        <w:ind w:left="666"/>
      </w:pPr>
      <w:r>
        <w:rPr>
          <w:spacing w:val="6"/>
          <w:position w:val="1"/>
        </w:rPr>
        <w:t>7.最终解释权归属于浙江商业集团浙北区域管理中心。</w:t>
      </w:r>
    </w:p>
    <w:p w14:paraId="26368DCF">
      <w:pPr>
        <w:spacing w:line="245" w:lineRule="auto"/>
        <w:rPr>
          <w:rFonts w:ascii="Arial"/>
          <w:sz w:val="21"/>
        </w:rPr>
      </w:pPr>
    </w:p>
    <w:p w14:paraId="3957817A">
      <w:pPr>
        <w:spacing w:line="246" w:lineRule="auto"/>
        <w:rPr>
          <w:rFonts w:ascii="Arial"/>
          <w:sz w:val="21"/>
        </w:rPr>
      </w:pPr>
    </w:p>
    <w:p w14:paraId="4ED09CE5">
      <w:pPr>
        <w:spacing w:line="246" w:lineRule="auto"/>
        <w:rPr>
          <w:rFonts w:ascii="Arial"/>
          <w:sz w:val="21"/>
        </w:rPr>
      </w:pPr>
    </w:p>
    <w:p w14:paraId="0E4978F4">
      <w:pPr>
        <w:spacing w:line="246" w:lineRule="auto"/>
        <w:rPr>
          <w:rFonts w:ascii="Arial"/>
          <w:sz w:val="21"/>
        </w:rPr>
      </w:pPr>
    </w:p>
    <w:p w14:paraId="27974830">
      <w:pPr>
        <w:pStyle w:val="2"/>
        <w:spacing w:before="100" w:line="410" w:lineRule="exact"/>
        <w:ind w:left="3675"/>
      </w:pPr>
      <w:r>
        <w:rPr>
          <w:spacing w:val="7"/>
          <w:position w:val="1"/>
        </w:rPr>
        <w:t>浙江商业集团浙北区域管理中心</w:t>
      </w:r>
    </w:p>
    <w:p w14:paraId="1C9BF635">
      <w:pPr>
        <w:pStyle w:val="2"/>
        <w:spacing w:before="91" w:line="411" w:lineRule="exact"/>
        <w:ind w:left="4826"/>
      </w:pPr>
      <w:r>
        <w:rPr>
          <w:spacing w:val="-4"/>
          <w:position w:val="1"/>
        </w:rPr>
        <w:t>2025</w:t>
      </w:r>
      <w:r>
        <w:rPr>
          <w:spacing w:val="-53"/>
          <w:position w:val="1"/>
        </w:rPr>
        <w:t xml:space="preserve"> </w:t>
      </w:r>
      <w:r>
        <w:rPr>
          <w:spacing w:val="-4"/>
          <w:position w:val="1"/>
        </w:rPr>
        <w:t>年</w:t>
      </w:r>
      <w:r>
        <w:rPr>
          <w:rFonts w:hint="eastAsia"/>
          <w:spacing w:val="-4"/>
          <w:position w:val="1"/>
          <w:lang w:val="en-US" w:eastAsia="zh-CN"/>
        </w:rPr>
        <w:t>10</w:t>
      </w:r>
      <w:r>
        <w:rPr>
          <w:spacing w:val="-4"/>
          <w:position w:val="1"/>
        </w:rPr>
        <w:t>月</w:t>
      </w:r>
      <w:r>
        <w:rPr>
          <w:rFonts w:hint="eastAsia"/>
          <w:spacing w:val="-4"/>
          <w:position w:val="1"/>
          <w:lang w:val="en-US" w:eastAsia="zh-CN"/>
        </w:rPr>
        <w:t>9</w:t>
      </w:r>
      <w:r>
        <w:rPr>
          <w:spacing w:val="-4"/>
          <w:position w:val="1"/>
        </w:rPr>
        <w:t>日</w:t>
      </w:r>
    </w:p>
    <w:p w14:paraId="40F5F751">
      <w:pPr>
        <w:spacing w:line="411" w:lineRule="exact"/>
        <w:sectPr>
          <w:footerReference r:id="rId10" w:type="default"/>
          <w:pgSz w:w="11906" w:h="16839"/>
          <w:pgMar w:top="1431" w:right="1785" w:bottom="1153" w:left="1785" w:header="0" w:footer="987" w:gutter="0"/>
          <w:cols w:space="720" w:num="1"/>
        </w:sectPr>
      </w:pPr>
    </w:p>
    <w:p w14:paraId="5301D0AE">
      <w:pPr>
        <w:spacing w:line="312" w:lineRule="auto"/>
        <w:rPr>
          <w:rFonts w:ascii="Arial"/>
          <w:sz w:val="21"/>
        </w:rPr>
      </w:pPr>
    </w:p>
    <w:p w14:paraId="2CB269E1">
      <w:pPr>
        <w:spacing w:line="313" w:lineRule="auto"/>
        <w:rPr>
          <w:rFonts w:ascii="Arial"/>
          <w:sz w:val="21"/>
        </w:rPr>
      </w:pPr>
    </w:p>
    <w:p w14:paraId="777D7E23">
      <w:pPr>
        <w:pStyle w:val="2"/>
        <w:spacing w:before="114" w:line="460" w:lineRule="exact"/>
        <w:ind w:left="1020"/>
        <w:rPr>
          <w:sz w:val="35"/>
          <w:szCs w:val="35"/>
        </w:rPr>
      </w:pPr>
      <w:r>
        <w:rPr>
          <w:rFonts w:hint="eastAsia"/>
          <w:b/>
          <w:bCs/>
          <w:spacing w:val="6"/>
          <w:position w:val="1"/>
          <w:sz w:val="35"/>
          <w:szCs w:val="35"/>
          <w:lang w:eastAsia="zh-CN"/>
        </w:rPr>
        <w:t>长兴</w:t>
      </w:r>
      <w:r>
        <w:rPr>
          <w:b/>
          <w:bCs/>
          <w:spacing w:val="6"/>
          <w:position w:val="1"/>
          <w:sz w:val="35"/>
          <w:szCs w:val="35"/>
        </w:rPr>
        <w:t>服务区饼类试点合作项目产品经营品类表</w:t>
      </w:r>
    </w:p>
    <w:p w14:paraId="5C1D6431">
      <w:pPr>
        <w:spacing w:before="7"/>
      </w:pPr>
    </w:p>
    <w:p w14:paraId="25BEF5B0">
      <w:pPr>
        <w:spacing w:before="7"/>
      </w:pPr>
    </w:p>
    <w:p w14:paraId="6C7C6A3A">
      <w:pPr>
        <w:spacing w:before="6"/>
      </w:pPr>
    </w:p>
    <w:p w14:paraId="0A578FD0">
      <w:pPr>
        <w:spacing w:before="6"/>
      </w:pPr>
    </w:p>
    <w:tbl>
      <w:tblPr>
        <w:tblStyle w:val="5"/>
        <w:tblW w:w="94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9"/>
        <w:gridCol w:w="2695"/>
        <w:gridCol w:w="1040"/>
        <w:gridCol w:w="1508"/>
        <w:gridCol w:w="1567"/>
        <w:gridCol w:w="1777"/>
      </w:tblGrid>
      <w:tr w14:paraId="10967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909" w:type="dxa"/>
            <w:vAlign w:val="top"/>
          </w:tcPr>
          <w:p w14:paraId="6DA50EF8">
            <w:pPr>
              <w:spacing w:line="415" w:lineRule="auto"/>
              <w:rPr>
                <w:rFonts w:ascii="Arial"/>
                <w:sz w:val="21"/>
              </w:rPr>
            </w:pPr>
          </w:p>
          <w:p w14:paraId="5C4B7243">
            <w:pPr>
              <w:pStyle w:val="6"/>
              <w:spacing w:before="78" w:line="239" w:lineRule="auto"/>
              <w:ind w:left="226"/>
              <w:rPr>
                <w:sz w:val="24"/>
                <w:szCs w:val="24"/>
              </w:rPr>
            </w:pPr>
            <w:r>
              <w:rPr>
                <w:b/>
                <w:bCs/>
                <w:spacing w:val="-11"/>
                <w:sz w:val="24"/>
                <w:szCs w:val="24"/>
              </w:rPr>
              <w:t>序号</w:t>
            </w:r>
          </w:p>
        </w:tc>
        <w:tc>
          <w:tcPr>
            <w:tcW w:w="2695" w:type="dxa"/>
            <w:vAlign w:val="top"/>
          </w:tcPr>
          <w:p w14:paraId="252062FD">
            <w:pPr>
              <w:spacing w:line="415" w:lineRule="auto"/>
              <w:rPr>
                <w:rFonts w:ascii="Arial"/>
                <w:sz w:val="21"/>
              </w:rPr>
            </w:pPr>
          </w:p>
          <w:p w14:paraId="0ADC9A6F">
            <w:pPr>
              <w:pStyle w:val="6"/>
              <w:spacing w:before="78" w:line="241" w:lineRule="auto"/>
              <w:ind w:left="1144"/>
              <w:rPr>
                <w:sz w:val="24"/>
                <w:szCs w:val="24"/>
              </w:rPr>
            </w:pPr>
            <w:r>
              <w:rPr>
                <w:b/>
                <w:bCs/>
                <w:spacing w:val="-24"/>
                <w:sz w:val="24"/>
                <w:szCs w:val="24"/>
              </w:rPr>
              <w:t>品名</w:t>
            </w:r>
          </w:p>
        </w:tc>
        <w:tc>
          <w:tcPr>
            <w:tcW w:w="1040" w:type="dxa"/>
            <w:vAlign w:val="top"/>
          </w:tcPr>
          <w:p w14:paraId="062C5B73">
            <w:pPr>
              <w:spacing w:line="416" w:lineRule="auto"/>
              <w:rPr>
                <w:rFonts w:ascii="Arial"/>
                <w:sz w:val="21"/>
              </w:rPr>
            </w:pPr>
          </w:p>
          <w:p w14:paraId="47DB5CED">
            <w:pPr>
              <w:pStyle w:val="6"/>
              <w:spacing w:before="78" w:line="237" w:lineRule="auto"/>
              <w:ind w:left="294"/>
              <w:rPr>
                <w:sz w:val="24"/>
                <w:szCs w:val="24"/>
              </w:rPr>
            </w:pPr>
            <w:r>
              <w:rPr>
                <w:b/>
                <w:bCs/>
                <w:spacing w:val="-12"/>
                <w:sz w:val="24"/>
                <w:szCs w:val="24"/>
              </w:rPr>
              <w:t>单位</w:t>
            </w:r>
          </w:p>
        </w:tc>
        <w:tc>
          <w:tcPr>
            <w:tcW w:w="1508" w:type="dxa"/>
            <w:vAlign w:val="top"/>
          </w:tcPr>
          <w:p w14:paraId="189EA593">
            <w:pPr>
              <w:pStyle w:val="6"/>
              <w:spacing w:before="184" w:line="239" w:lineRule="auto"/>
              <w:ind w:left="288"/>
              <w:rPr>
                <w:sz w:val="24"/>
                <w:szCs w:val="24"/>
              </w:rPr>
            </w:pPr>
            <w:r>
              <w:rPr>
                <w:b/>
                <w:bCs/>
                <w:spacing w:val="-7"/>
                <w:sz w:val="24"/>
                <w:szCs w:val="24"/>
              </w:rPr>
              <w:t>最低规格</w:t>
            </w:r>
          </w:p>
          <w:p w14:paraId="70F5024B">
            <w:pPr>
              <w:pStyle w:val="6"/>
              <w:spacing w:before="313"/>
              <w:ind w:left="384"/>
              <w:rPr>
                <w:sz w:val="24"/>
                <w:szCs w:val="24"/>
              </w:rPr>
            </w:pPr>
            <w:r>
              <w:rPr>
                <w:b/>
                <w:bCs/>
                <w:spacing w:val="10"/>
                <w:sz w:val="24"/>
                <w:szCs w:val="24"/>
              </w:rPr>
              <w:t>（克）</w:t>
            </w:r>
          </w:p>
        </w:tc>
        <w:tc>
          <w:tcPr>
            <w:tcW w:w="1567" w:type="dxa"/>
            <w:vAlign w:val="top"/>
          </w:tcPr>
          <w:p w14:paraId="23ADDFB0">
            <w:pPr>
              <w:spacing w:line="416" w:lineRule="auto"/>
              <w:rPr>
                <w:rFonts w:ascii="Arial"/>
                <w:sz w:val="21"/>
              </w:rPr>
            </w:pPr>
          </w:p>
          <w:p w14:paraId="055BED1A">
            <w:pPr>
              <w:pStyle w:val="6"/>
              <w:spacing w:before="78" w:line="237" w:lineRule="auto"/>
              <w:jc w:val="right"/>
              <w:rPr>
                <w:sz w:val="24"/>
                <w:szCs w:val="24"/>
              </w:rPr>
            </w:pPr>
            <w:r>
              <w:rPr>
                <w:b/>
                <w:bCs/>
                <w:spacing w:val="-12"/>
                <w:sz w:val="24"/>
                <w:szCs w:val="24"/>
              </w:rPr>
              <w:t>零售价（</w:t>
            </w:r>
            <w:r>
              <w:rPr>
                <w:spacing w:val="-68"/>
                <w:sz w:val="24"/>
                <w:szCs w:val="24"/>
              </w:rPr>
              <w:t xml:space="preserve"> </w:t>
            </w:r>
            <w:r>
              <w:rPr>
                <w:b/>
                <w:bCs/>
                <w:spacing w:val="-12"/>
                <w:sz w:val="24"/>
                <w:szCs w:val="24"/>
              </w:rPr>
              <w:t>元）</w:t>
            </w:r>
          </w:p>
        </w:tc>
        <w:tc>
          <w:tcPr>
            <w:tcW w:w="1777" w:type="dxa"/>
            <w:vAlign w:val="top"/>
          </w:tcPr>
          <w:p w14:paraId="76216F36">
            <w:pPr>
              <w:spacing w:line="415" w:lineRule="auto"/>
              <w:rPr>
                <w:rFonts w:ascii="Arial"/>
                <w:sz w:val="21"/>
              </w:rPr>
            </w:pPr>
          </w:p>
          <w:p w14:paraId="297FDA99">
            <w:pPr>
              <w:pStyle w:val="6"/>
              <w:spacing w:before="78" w:line="239" w:lineRule="auto"/>
              <w:ind w:left="182"/>
              <w:rPr>
                <w:sz w:val="24"/>
                <w:szCs w:val="24"/>
              </w:rPr>
            </w:pPr>
            <w:r>
              <w:rPr>
                <w:b/>
                <w:bCs/>
                <w:spacing w:val="-5"/>
                <w:sz w:val="24"/>
                <w:szCs w:val="24"/>
              </w:rPr>
              <w:t>最低配比标准</w:t>
            </w:r>
          </w:p>
        </w:tc>
      </w:tr>
      <w:tr w14:paraId="59495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909" w:type="dxa"/>
            <w:vAlign w:val="top"/>
          </w:tcPr>
          <w:p w14:paraId="6E66926E">
            <w:pPr>
              <w:pStyle w:val="6"/>
              <w:spacing w:before="69" w:line="291" w:lineRule="exact"/>
              <w:ind w:left="411"/>
            </w:pPr>
            <w:r>
              <w:rPr>
                <w:position w:val="2"/>
              </w:rPr>
              <w:t>1</w:t>
            </w:r>
          </w:p>
        </w:tc>
        <w:tc>
          <w:tcPr>
            <w:tcW w:w="2695" w:type="dxa"/>
            <w:vAlign w:val="top"/>
          </w:tcPr>
          <w:p w14:paraId="61BA3168">
            <w:pPr>
              <w:pStyle w:val="6"/>
              <w:spacing w:before="69" w:line="264" w:lineRule="exact"/>
              <w:ind w:left="415"/>
            </w:pPr>
            <w:r>
              <w:rPr>
                <w:spacing w:val="2"/>
                <w:position w:val="1"/>
              </w:rPr>
              <w:t>干菜五花肉饼（</w:t>
            </w:r>
            <w:r>
              <w:rPr>
                <w:spacing w:val="-29"/>
                <w:position w:val="1"/>
              </w:rPr>
              <w:t xml:space="preserve"> </w:t>
            </w:r>
            <w:r>
              <w:rPr>
                <w:spacing w:val="2"/>
                <w:position w:val="1"/>
              </w:rPr>
              <w:t>中）</w:t>
            </w:r>
          </w:p>
        </w:tc>
        <w:tc>
          <w:tcPr>
            <w:tcW w:w="1040" w:type="dxa"/>
            <w:vAlign w:val="top"/>
          </w:tcPr>
          <w:p w14:paraId="45B35764">
            <w:pPr>
              <w:pStyle w:val="6"/>
              <w:spacing w:before="69" w:line="270" w:lineRule="exact"/>
              <w:ind w:left="423"/>
            </w:pPr>
            <w:r>
              <w:rPr>
                <w:position w:val="1"/>
              </w:rPr>
              <w:t>个</w:t>
            </w:r>
          </w:p>
        </w:tc>
        <w:tc>
          <w:tcPr>
            <w:tcW w:w="1508" w:type="dxa"/>
            <w:vAlign w:val="top"/>
          </w:tcPr>
          <w:p w14:paraId="61AA1ADC">
            <w:pPr>
              <w:pStyle w:val="6"/>
              <w:spacing w:before="69" w:line="289" w:lineRule="exact"/>
              <w:ind w:left="608"/>
            </w:pPr>
            <w:r>
              <w:rPr>
                <w:spacing w:val="-2"/>
                <w:position w:val="2"/>
              </w:rPr>
              <w:t>120</w:t>
            </w:r>
          </w:p>
        </w:tc>
        <w:tc>
          <w:tcPr>
            <w:tcW w:w="1567" w:type="dxa"/>
            <w:vAlign w:val="top"/>
          </w:tcPr>
          <w:p w14:paraId="114B465B">
            <w:pPr>
              <w:pStyle w:val="6"/>
              <w:spacing w:before="69" w:line="289" w:lineRule="exact"/>
              <w:ind w:left="691"/>
            </w:pPr>
            <w:r>
              <w:rPr>
                <w:spacing w:val="-4"/>
                <w:position w:val="2"/>
              </w:rPr>
              <w:t>10</w:t>
            </w:r>
          </w:p>
        </w:tc>
        <w:tc>
          <w:tcPr>
            <w:tcW w:w="1777" w:type="dxa"/>
            <w:vAlign w:val="top"/>
          </w:tcPr>
          <w:p w14:paraId="61001BC4">
            <w:pPr>
              <w:pStyle w:val="6"/>
              <w:spacing w:before="69" w:line="241" w:lineRule="auto"/>
              <w:ind w:left="114"/>
            </w:pPr>
            <w:r>
              <w:rPr>
                <w:spacing w:val="5"/>
              </w:rPr>
              <w:t>50g</w:t>
            </w:r>
            <w:r>
              <w:rPr>
                <w:spacing w:val="-45"/>
              </w:rPr>
              <w:t xml:space="preserve"> </w:t>
            </w:r>
            <w:r>
              <w:rPr>
                <w:spacing w:val="5"/>
              </w:rPr>
              <w:t>干面粉50g</w:t>
            </w:r>
            <w:r>
              <w:rPr>
                <w:spacing w:val="-26"/>
              </w:rPr>
              <w:t xml:space="preserve"> </w:t>
            </w:r>
            <w:r>
              <w:rPr>
                <w:spacing w:val="5"/>
              </w:rPr>
              <w:t>肉</w:t>
            </w:r>
          </w:p>
        </w:tc>
      </w:tr>
      <w:tr w14:paraId="609BF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909" w:type="dxa"/>
            <w:vAlign w:val="top"/>
          </w:tcPr>
          <w:p w14:paraId="523CC897">
            <w:pPr>
              <w:pStyle w:val="6"/>
              <w:spacing w:before="71" w:line="290" w:lineRule="exact"/>
              <w:ind w:left="409"/>
            </w:pPr>
            <w:r>
              <w:rPr>
                <w:position w:val="2"/>
              </w:rPr>
              <w:t>2</w:t>
            </w:r>
          </w:p>
        </w:tc>
        <w:tc>
          <w:tcPr>
            <w:tcW w:w="2695" w:type="dxa"/>
            <w:vAlign w:val="top"/>
          </w:tcPr>
          <w:p w14:paraId="1EDFE27E">
            <w:pPr>
              <w:pStyle w:val="6"/>
              <w:spacing w:before="71" w:line="264" w:lineRule="exact"/>
              <w:ind w:left="415"/>
            </w:pPr>
            <w:r>
              <w:rPr>
                <w:spacing w:val="4"/>
                <w:position w:val="1"/>
              </w:rPr>
              <w:t>干菜五花肉饼（</w:t>
            </w:r>
            <w:r>
              <w:rPr>
                <w:spacing w:val="-47"/>
                <w:position w:val="1"/>
              </w:rPr>
              <w:t xml:space="preserve"> </w:t>
            </w:r>
            <w:r>
              <w:rPr>
                <w:spacing w:val="4"/>
                <w:position w:val="1"/>
              </w:rPr>
              <w:t>大）</w:t>
            </w:r>
          </w:p>
        </w:tc>
        <w:tc>
          <w:tcPr>
            <w:tcW w:w="1040" w:type="dxa"/>
            <w:vAlign w:val="top"/>
          </w:tcPr>
          <w:p w14:paraId="7AE0EBE8">
            <w:pPr>
              <w:pStyle w:val="6"/>
              <w:spacing w:before="71" w:line="269" w:lineRule="exact"/>
              <w:ind w:left="423"/>
            </w:pPr>
            <w:r>
              <w:rPr>
                <w:position w:val="1"/>
              </w:rPr>
              <w:t>个</w:t>
            </w:r>
          </w:p>
        </w:tc>
        <w:tc>
          <w:tcPr>
            <w:tcW w:w="1508" w:type="dxa"/>
            <w:vAlign w:val="top"/>
          </w:tcPr>
          <w:p w14:paraId="1F08B54E">
            <w:pPr>
              <w:pStyle w:val="6"/>
              <w:spacing w:before="71" w:line="289" w:lineRule="exact"/>
              <w:ind w:left="608"/>
            </w:pPr>
            <w:r>
              <w:rPr>
                <w:spacing w:val="-3"/>
                <w:position w:val="2"/>
              </w:rPr>
              <w:t>150</w:t>
            </w:r>
          </w:p>
        </w:tc>
        <w:tc>
          <w:tcPr>
            <w:tcW w:w="1567" w:type="dxa"/>
            <w:vAlign w:val="top"/>
          </w:tcPr>
          <w:p w14:paraId="1E65D082">
            <w:pPr>
              <w:pStyle w:val="6"/>
              <w:spacing w:before="71" w:line="290" w:lineRule="exact"/>
              <w:ind w:left="691"/>
            </w:pPr>
            <w:r>
              <w:rPr>
                <w:spacing w:val="-4"/>
                <w:position w:val="2"/>
              </w:rPr>
              <w:t>12</w:t>
            </w:r>
          </w:p>
        </w:tc>
        <w:tc>
          <w:tcPr>
            <w:tcW w:w="1777" w:type="dxa"/>
            <w:vAlign w:val="top"/>
          </w:tcPr>
          <w:p w14:paraId="4C68A712">
            <w:pPr>
              <w:pStyle w:val="6"/>
              <w:spacing w:before="71" w:line="241" w:lineRule="auto"/>
              <w:ind w:left="116"/>
            </w:pPr>
            <w:r>
              <w:rPr>
                <w:spacing w:val="1"/>
              </w:rPr>
              <w:t>60g</w:t>
            </w:r>
            <w:r>
              <w:rPr>
                <w:spacing w:val="-48"/>
              </w:rPr>
              <w:t xml:space="preserve"> </w:t>
            </w:r>
            <w:r>
              <w:rPr>
                <w:spacing w:val="1"/>
              </w:rPr>
              <w:t>干面粉</w:t>
            </w:r>
            <w:r>
              <w:rPr>
                <w:spacing w:val="-58"/>
              </w:rPr>
              <w:t xml:space="preserve"> </w:t>
            </w:r>
            <w:r>
              <w:rPr>
                <w:spacing w:val="1"/>
              </w:rPr>
              <w:t>60g</w:t>
            </w:r>
            <w:r>
              <w:rPr>
                <w:spacing w:val="-26"/>
              </w:rPr>
              <w:t xml:space="preserve"> </w:t>
            </w:r>
            <w:r>
              <w:rPr>
                <w:spacing w:val="1"/>
              </w:rPr>
              <w:t>肉</w:t>
            </w:r>
          </w:p>
        </w:tc>
      </w:tr>
      <w:tr w14:paraId="354A3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909" w:type="dxa"/>
            <w:vAlign w:val="top"/>
          </w:tcPr>
          <w:p w14:paraId="4AB8673A">
            <w:pPr>
              <w:pStyle w:val="6"/>
              <w:spacing w:before="70" w:line="289" w:lineRule="exact"/>
              <w:ind w:left="405"/>
            </w:pPr>
            <w:r>
              <w:rPr>
                <w:position w:val="2"/>
              </w:rPr>
              <w:t>3</w:t>
            </w:r>
          </w:p>
        </w:tc>
        <w:tc>
          <w:tcPr>
            <w:tcW w:w="2695" w:type="dxa"/>
            <w:vAlign w:val="top"/>
          </w:tcPr>
          <w:p w14:paraId="7470B670">
            <w:pPr>
              <w:pStyle w:val="6"/>
              <w:spacing w:before="70" w:line="264" w:lineRule="exact"/>
              <w:ind w:left="521"/>
            </w:pPr>
            <w:r>
              <w:rPr>
                <w:spacing w:val="1"/>
                <w:position w:val="1"/>
              </w:rPr>
              <w:t>干菜精肉饼（</w:t>
            </w:r>
            <w:r>
              <w:rPr>
                <w:spacing w:val="-30"/>
                <w:position w:val="1"/>
              </w:rPr>
              <w:t xml:space="preserve"> </w:t>
            </w:r>
            <w:r>
              <w:rPr>
                <w:spacing w:val="1"/>
                <w:position w:val="1"/>
              </w:rPr>
              <w:t>中）</w:t>
            </w:r>
          </w:p>
        </w:tc>
        <w:tc>
          <w:tcPr>
            <w:tcW w:w="1040" w:type="dxa"/>
            <w:vAlign w:val="top"/>
          </w:tcPr>
          <w:p w14:paraId="2F63D33F">
            <w:pPr>
              <w:pStyle w:val="6"/>
              <w:spacing w:before="70" w:line="269" w:lineRule="exact"/>
              <w:ind w:left="423"/>
            </w:pPr>
            <w:r>
              <w:rPr>
                <w:position w:val="1"/>
              </w:rPr>
              <w:t>个</w:t>
            </w:r>
          </w:p>
        </w:tc>
        <w:tc>
          <w:tcPr>
            <w:tcW w:w="1508" w:type="dxa"/>
            <w:vAlign w:val="top"/>
          </w:tcPr>
          <w:p w14:paraId="6C16E7F6">
            <w:pPr>
              <w:pStyle w:val="6"/>
              <w:spacing w:before="70" w:line="289" w:lineRule="exact"/>
              <w:ind w:left="608"/>
            </w:pPr>
            <w:r>
              <w:rPr>
                <w:spacing w:val="-2"/>
                <w:position w:val="2"/>
              </w:rPr>
              <w:t>120</w:t>
            </w:r>
          </w:p>
        </w:tc>
        <w:tc>
          <w:tcPr>
            <w:tcW w:w="1567" w:type="dxa"/>
            <w:vAlign w:val="top"/>
          </w:tcPr>
          <w:p w14:paraId="39992F5C">
            <w:pPr>
              <w:pStyle w:val="6"/>
              <w:spacing w:before="70" w:line="290" w:lineRule="exact"/>
              <w:ind w:left="691"/>
            </w:pPr>
            <w:r>
              <w:rPr>
                <w:spacing w:val="-4"/>
                <w:position w:val="2"/>
              </w:rPr>
              <w:t>12</w:t>
            </w:r>
          </w:p>
        </w:tc>
        <w:tc>
          <w:tcPr>
            <w:tcW w:w="1777" w:type="dxa"/>
            <w:vAlign w:val="top"/>
          </w:tcPr>
          <w:p w14:paraId="11CF1734">
            <w:pPr>
              <w:pStyle w:val="6"/>
              <w:spacing w:before="70" w:line="241" w:lineRule="auto"/>
              <w:ind w:left="114"/>
            </w:pPr>
            <w:r>
              <w:rPr>
                <w:spacing w:val="5"/>
              </w:rPr>
              <w:t>50g</w:t>
            </w:r>
            <w:r>
              <w:rPr>
                <w:spacing w:val="-45"/>
              </w:rPr>
              <w:t xml:space="preserve"> </w:t>
            </w:r>
            <w:r>
              <w:rPr>
                <w:spacing w:val="5"/>
              </w:rPr>
              <w:t>干面粉50g</w:t>
            </w:r>
            <w:r>
              <w:rPr>
                <w:spacing w:val="-26"/>
              </w:rPr>
              <w:t xml:space="preserve"> </w:t>
            </w:r>
            <w:r>
              <w:rPr>
                <w:spacing w:val="5"/>
              </w:rPr>
              <w:t>肉</w:t>
            </w:r>
          </w:p>
        </w:tc>
      </w:tr>
      <w:tr w14:paraId="2B86B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909" w:type="dxa"/>
            <w:vAlign w:val="top"/>
          </w:tcPr>
          <w:p w14:paraId="69D7DC71">
            <w:pPr>
              <w:pStyle w:val="6"/>
              <w:spacing w:before="71" w:line="291" w:lineRule="exact"/>
              <w:ind w:left="402"/>
            </w:pPr>
            <w:r>
              <w:rPr>
                <w:spacing w:val="4"/>
                <w:position w:val="2"/>
              </w:rPr>
              <w:t>4</w:t>
            </w:r>
          </w:p>
        </w:tc>
        <w:tc>
          <w:tcPr>
            <w:tcW w:w="2695" w:type="dxa"/>
            <w:vAlign w:val="top"/>
          </w:tcPr>
          <w:p w14:paraId="55300C79">
            <w:pPr>
              <w:pStyle w:val="6"/>
              <w:spacing w:before="71" w:line="267" w:lineRule="exact"/>
              <w:ind w:left="409"/>
            </w:pPr>
            <w:r>
              <w:rPr>
                <w:spacing w:val="3"/>
                <w:position w:val="1"/>
              </w:rPr>
              <w:t>香葱五花肉饼（</w:t>
            </w:r>
            <w:r>
              <w:rPr>
                <w:spacing w:val="-32"/>
                <w:position w:val="1"/>
              </w:rPr>
              <w:t xml:space="preserve"> </w:t>
            </w:r>
            <w:r>
              <w:rPr>
                <w:spacing w:val="3"/>
                <w:position w:val="1"/>
              </w:rPr>
              <w:t>中）</w:t>
            </w:r>
          </w:p>
        </w:tc>
        <w:tc>
          <w:tcPr>
            <w:tcW w:w="1040" w:type="dxa"/>
            <w:vAlign w:val="top"/>
          </w:tcPr>
          <w:p w14:paraId="05DC62FC">
            <w:pPr>
              <w:pStyle w:val="6"/>
              <w:spacing w:before="71" w:line="270" w:lineRule="exact"/>
              <w:ind w:left="423"/>
            </w:pPr>
            <w:r>
              <w:rPr>
                <w:position w:val="1"/>
              </w:rPr>
              <w:t>个</w:t>
            </w:r>
          </w:p>
        </w:tc>
        <w:tc>
          <w:tcPr>
            <w:tcW w:w="1508" w:type="dxa"/>
            <w:vAlign w:val="top"/>
          </w:tcPr>
          <w:p w14:paraId="3218591C">
            <w:pPr>
              <w:pStyle w:val="6"/>
              <w:spacing w:before="71" w:line="289" w:lineRule="exact"/>
              <w:ind w:left="608"/>
            </w:pPr>
            <w:r>
              <w:rPr>
                <w:spacing w:val="-2"/>
                <w:position w:val="2"/>
              </w:rPr>
              <w:t>120</w:t>
            </w:r>
          </w:p>
        </w:tc>
        <w:tc>
          <w:tcPr>
            <w:tcW w:w="1567" w:type="dxa"/>
            <w:vAlign w:val="top"/>
          </w:tcPr>
          <w:p w14:paraId="48F9F137">
            <w:pPr>
              <w:pStyle w:val="6"/>
              <w:spacing w:before="71" w:line="289" w:lineRule="exact"/>
              <w:ind w:left="691"/>
            </w:pPr>
            <w:r>
              <w:rPr>
                <w:spacing w:val="-4"/>
                <w:position w:val="2"/>
              </w:rPr>
              <w:t>10</w:t>
            </w:r>
          </w:p>
        </w:tc>
        <w:tc>
          <w:tcPr>
            <w:tcW w:w="1777" w:type="dxa"/>
            <w:vAlign w:val="top"/>
          </w:tcPr>
          <w:p w14:paraId="2651F092">
            <w:pPr>
              <w:pStyle w:val="6"/>
              <w:spacing w:before="71" w:line="241" w:lineRule="auto"/>
              <w:ind w:left="114"/>
            </w:pPr>
            <w:r>
              <w:rPr>
                <w:spacing w:val="5"/>
              </w:rPr>
              <w:t>50g</w:t>
            </w:r>
            <w:r>
              <w:rPr>
                <w:spacing w:val="-45"/>
              </w:rPr>
              <w:t xml:space="preserve"> </w:t>
            </w:r>
            <w:r>
              <w:rPr>
                <w:spacing w:val="5"/>
              </w:rPr>
              <w:t>干面粉50g</w:t>
            </w:r>
            <w:r>
              <w:rPr>
                <w:spacing w:val="-26"/>
              </w:rPr>
              <w:t xml:space="preserve"> </w:t>
            </w:r>
            <w:r>
              <w:rPr>
                <w:spacing w:val="5"/>
              </w:rPr>
              <w:t>肉</w:t>
            </w:r>
          </w:p>
        </w:tc>
      </w:tr>
      <w:tr w14:paraId="6123B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909" w:type="dxa"/>
            <w:vAlign w:val="top"/>
          </w:tcPr>
          <w:p w14:paraId="740689E3">
            <w:pPr>
              <w:pStyle w:val="6"/>
              <w:spacing w:before="70" w:line="289" w:lineRule="exact"/>
              <w:ind w:left="408"/>
            </w:pPr>
            <w:r>
              <w:rPr>
                <w:position w:val="2"/>
              </w:rPr>
              <w:t>5</w:t>
            </w:r>
          </w:p>
        </w:tc>
        <w:tc>
          <w:tcPr>
            <w:tcW w:w="2695" w:type="dxa"/>
            <w:vAlign w:val="top"/>
          </w:tcPr>
          <w:p w14:paraId="08433AEF">
            <w:pPr>
              <w:pStyle w:val="6"/>
              <w:spacing w:before="70" w:line="267" w:lineRule="exact"/>
              <w:ind w:left="409"/>
            </w:pPr>
            <w:r>
              <w:rPr>
                <w:spacing w:val="5"/>
                <w:position w:val="1"/>
              </w:rPr>
              <w:t>香葱五花肉饼（</w:t>
            </w:r>
            <w:r>
              <w:rPr>
                <w:spacing w:val="-50"/>
                <w:position w:val="1"/>
              </w:rPr>
              <w:t xml:space="preserve"> </w:t>
            </w:r>
            <w:r>
              <w:rPr>
                <w:spacing w:val="5"/>
                <w:position w:val="1"/>
              </w:rPr>
              <w:t>大）</w:t>
            </w:r>
          </w:p>
        </w:tc>
        <w:tc>
          <w:tcPr>
            <w:tcW w:w="1040" w:type="dxa"/>
            <w:vAlign w:val="top"/>
          </w:tcPr>
          <w:p w14:paraId="6DDF7B44">
            <w:pPr>
              <w:pStyle w:val="6"/>
              <w:spacing w:before="70" w:line="270" w:lineRule="exact"/>
              <w:ind w:left="423"/>
            </w:pPr>
            <w:r>
              <w:rPr>
                <w:position w:val="1"/>
              </w:rPr>
              <w:t>个</w:t>
            </w:r>
          </w:p>
        </w:tc>
        <w:tc>
          <w:tcPr>
            <w:tcW w:w="1508" w:type="dxa"/>
            <w:vAlign w:val="top"/>
          </w:tcPr>
          <w:p w14:paraId="57768C3F">
            <w:pPr>
              <w:pStyle w:val="6"/>
              <w:spacing w:before="70" w:line="289" w:lineRule="exact"/>
              <w:ind w:left="608"/>
            </w:pPr>
            <w:r>
              <w:rPr>
                <w:spacing w:val="-3"/>
                <w:position w:val="2"/>
              </w:rPr>
              <w:t>150</w:t>
            </w:r>
          </w:p>
        </w:tc>
        <w:tc>
          <w:tcPr>
            <w:tcW w:w="1567" w:type="dxa"/>
            <w:vAlign w:val="top"/>
          </w:tcPr>
          <w:p w14:paraId="6A5779F3">
            <w:pPr>
              <w:pStyle w:val="6"/>
              <w:spacing w:before="70" w:line="291" w:lineRule="exact"/>
              <w:ind w:left="691"/>
            </w:pPr>
            <w:r>
              <w:rPr>
                <w:spacing w:val="-4"/>
                <w:position w:val="2"/>
              </w:rPr>
              <w:t>12</w:t>
            </w:r>
          </w:p>
        </w:tc>
        <w:tc>
          <w:tcPr>
            <w:tcW w:w="1777" w:type="dxa"/>
            <w:vAlign w:val="top"/>
          </w:tcPr>
          <w:p w14:paraId="1EF25EDA">
            <w:pPr>
              <w:pStyle w:val="6"/>
              <w:spacing w:before="70" w:line="241" w:lineRule="auto"/>
              <w:ind w:left="116"/>
            </w:pPr>
            <w:r>
              <w:rPr>
                <w:spacing w:val="1"/>
              </w:rPr>
              <w:t>60g</w:t>
            </w:r>
            <w:r>
              <w:rPr>
                <w:spacing w:val="-48"/>
              </w:rPr>
              <w:t xml:space="preserve"> </w:t>
            </w:r>
            <w:r>
              <w:rPr>
                <w:spacing w:val="1"/>
              </w:rPr>
              <w:t>干面粉</w:t>
            </w:r>
            <w:r>
              <w:rPr>
                <w:spacing w:val="-58"/>
              </w:rPr>
              <w:t xml:space="preserve"> </w:t>
            </w:r>
            <w:r>
              <w:rPr>
                <w:spacing w:val="1"/>
              </w:rPr>
              <w:t>60g</w:t>
            </w:r>
            <w:r>
              <w:rPr>
                <w:spacing w:val="-26"/>
              </w:rPr>
              <w:t xml:space="preserve"> </w:t>
            </w:r>
            <w:r>
              <w:rPr>
                <w:spacing w:val="1"/>
              </w:rPr>
              <w:t>肉</w:t>
            </w:r>
          </w:p>
        </w:tc>
      </w:tr>
      <w:tr w14:paraId="0BA8D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909" w:type="dxa"/>
            <w:vAlign w:val="top"/>
          </w:tcPr>
          <w:p w14:paraId="0CB7D171">
            <w:pPr>
              <w:pStyle w:val="6"/>
              <w:spacing w:before="69" w:line="289" w:lineRule="exact"/>
              <w:ind w:left="409"/>
            </w:pPr>
            <w:r>
              <w:rPr>
                <w:position w:val="2"/>
              </w:rPr>
              <w:t>6</w:t>
            </w:r>
          </w:p>
        </w:tc>
        <w:tc>
          <w:tcPr>
            <w:tcW w:w="2695" w:type="dxa"/>
            <w:vAlign w:val="top"/>
          </w:tcPr>
          <w:p w14:paraId="332E0457">
            <w:pPr>
              <w:pStyle w:val="6"/>
              <w:spacing w:before="69" w:line="269" w:lineRule="exact"/>
              <w:ind w:left="514"/>
            </w:pPr>
            <w:r>
              <w:rPr>
                <w:spacing w:val="1"/>
                <w:position w:val="1"/>
              </w:rPr>
              <w:t>香葱精肉饼（</w:t>
            </w:r>
            <w:r>
              <w:rPr>
                <w:spacing w:val="-24"/>
                <w:position w:val="1"/>
              </w:rPr>
              <w:t xml:space="preserve"> </w:t>
            </w:r>
            <w:r>
              <w:rPr>
                <w:spacing w:val="1"/>
                <w:position w:val="1"/>
              </w:rPr>
              <w:t>中）</w:t>
            </w:r>
          </w:p>
        </w:tc>
        <w:tc>
          <w:tcPr>
            <w:tcW w:w="1040" w:type="dxa"/>
            <w:vAlign w:val="top"/>
          </w:tcPr>
          <w:p w14:paraId="47AD1409">
            <w:pPr>
              <w:pStyle w:val="6"/>
              <w:spacing w:before="69" w:line="270" w:lineRule="exact"/>
              <w:ind w:left="423"/>
            </w:pPr>
            <w:r>
              <w:rPr>
                <w:position w:val="1"/>
              </w:rPr>
              <w:t>个</w:t>
            </w:r>
          </w:p>
        </w:tc>
        <w:tc>
          <w:tcPr>
            <w:tcW w:w="1508" w:type="dxa"/>
            <w:vAlign w:val="top"/>
          </w:tcPr>
          <w:p w14:paraId="2BD3B04D">
            <w:pPr>
              <w:pStyle w:val="6"/>
              <w:spacing w:before="69" w:line="289" w:lineRule="exact"/>
              <w:ind w:left="608"/>
            </w:pPr>
            <w:r>
              <w:rPr>
                <w:spacing w:val="-2"/>
                <w:position w:val="2"/>
              </w:rPr>
              <w:t>120</w:t>
            </w:r>
          </w:p>
        </w:tc>
        <w:tc>
          <w:tcPr>
            <w:tcW w:w="1567" w:type="dxa"/>
            <w:vAlign w:val="top"/>
          </w:tcPr>
          <w:p w14:paraId="4478CC56">
            <w:pPr>
              <w:pStyle w:val="6"/>
              <w:spacing w:before="69" w:line="291" w:lineRule="exact"/>
              <w:ind w:left="691"/>
            </w:pPr>
            <w:r>
              <w:rPr>
                <w:spacing w:val="-4"/>
                <w:position w:val="2"/>
              </w:rPr>
              <w:t>12</w:t>
            </w:r>
          </w:p>
        </w:tc>
        <w:tc>
          <w:tcPr>
            <w:tcW w:w="1777" w:type="dxa"/>
            <w:vAlign w:val="top"/>
          </w:tcPr>
          <w:p w14:paraId="367A0688">
            <w:pPr>
              <w:pStyle w:val="6"/>
              <w:spacing w:before="69" w:line="241" w:lineRule="auto"/>
              <w:ind w:left="114"/>
            </w:pPr>
            <w:r>
              <w:rPr>
                <w:spacing w:val="5"/>
              </w:rPr>
              <w:t>50g</w:t>
            </w:r>
            <w:r>
              <w:rPr>
                <w:spacing w:val="-45"/>
              </w:rPr>
              <w:t xml:space="preserve"> </w:t>
            </w:r>
            <w:r>
              <w:rPr>
                <w:spacing w:val="5"/>
              </w:rPr>
              <w:t>干面粉50g</w:t>
            </w:r>
            <w:r>
              <w:rPr>
                <w:spacing w:val="-26"/>
              </w:rPr>
              <w:t xml:space="preserve"> </w:t>
            </w:r>
            <w:r>
              <w:rPr>
                <w:spacing w:val="5"/>
              </w:rPr>
              <w:t>肉</w:t>
            </w:r>
          </w:p>
        </w:tc>
      </w:tr>
      <w:tr w14:paraId="1C8CA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909" w:type="dxa"/>
            <w:vAlign w:val="top"/>
          </w:tcPr>
          <w:p w14:paraId="57D6634D">
            <w:pPr>
              <w:pStyle w:val="6"/>
              <w:spacing w:before="72" w:line="289" w:lineRule="exact"/>
              <w:ind w:left="406"/>
            </w:pPr>
            <w:r>
              <w:rPr>
                <w:position w:val="2"/>
              </w:rPr>
              <w:t>7</w:t>
            </w:r>
          </w:p>
        </w:tc>
        <w:tc>
          <w:tcPr>
            <w:tcW w:w="2695" w:type="dxa"/>
            <w:vAlign w:val="top"/>
          </w:tcPr>
          <w:p w14:paraId="6CA3F26B">
            <w:pPr>
              <w:pStyle w:val="6"/>
              <w:spacing w:before="72" w:line="268" w:lineRule="exact"/>
              <w:ind w:left="867"/>
            </w:pPr>
            <w:r>
              <w:rPr>
                <w:spacing w:val="-1"/>
                <w:position w:val="1"/>
              </w:rPr>
              <w:t>白糖芝麻饼</w:t>
            </w:r>
          </w:p>
        </w:tc>
        <w:tc>
          <w:tcPr>
            <w:tcW w:w="1040" w:type="dxa"/>
            <w:vAlign w:val="top"/>
          </w:tcPr>
          <w:p w14:paraId="3B7EE530">
            <w:pPr>
              <w:pStyle w:val="6"/>
              <w:spacing w:before="72" w:line="269" w:lineRule="exact"/>
              <w:ind w:left="423"/>
            </w:pPr>
            <w:r>
              <w:rPr>
                <w:position w:val="1"/>
              </w:rPr>
              <w:t>个</w:t>
            </w:r>
          </w:p>
        </w:tc>
        <w:tc>
          <w:tcPr>
            <w:tcW w:w="1508" w:type="dxa"/>
            <w:vAlign w:val="top"/>
          </w:tcPr>
          <w:p w14:paraId="06BCAA19">
            <w:pPr>
              <w:pStyle w:val="6"/>
              <w:spacing w:before="72" w:line="289" w:lineRule="exact"/>
              <w:ind w:left="608"/>
            </w:pPr>
            <w:r>
              <w:rPr>
                <w:spacing w:val="-2"/>
                <w:position w:val="2"/>
              </w:rPr>
              <w:t>120</w:t>
            </w:r>
          </w:p>
        </w:tc>
        <w:tc>
          <w:tcPr>
            <w:tcW w:w="1567" w:type="dxa"/>
            <w:vAlign w:val="top"/>
          </w:tcPr>
          <w:p w14:paraId="4130BD10">
            <w:pPr>
              <w:pStyle w:val="6"/>
              <w:spacing w:before="72" w:line="289" w:lineRule="exact"/>
              <w:ind w:left="737"/>
            </w:pPr>
            <w:r>
              <w:rPr>
                <w:position w:val="2"/>
              </w:rPr>
              <w:t>7</w:t>
            </w:r>
          </w:p>
        </w:tc>
        <w:tc>
          <w:tcPr>
            <w:tcW w:w="1777" w:type="dxa"/>
            <w:vAlign w:val="top"/>
          </w:tcPr>
          <w:p w14:paraId="7F94F654">
            <w:pPr>
              <w:pStyle w:val="6"/>
              <w:spacing w:before="72" w:line="272" w:lineRule="exact"/>
              <w:ind w:left="858"/>
            </w:pPr>
            <w:r>
              <w:rPr>
                <w:position w:val="1"/>
              </w:rPr>
              <w:t>/</w:t>
            </w:r>
          </w:p>
        </w:tc>
      </w:tr>
      <w:tr w14:paraId="14914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909" w:type="dxa"/>
            <w:vAlign w:val="top"/>
          </w:tcPr>
          <w:p w14:paraId="6BDE824C">
            <w:pPr>
              <w:pStyle w:val="6"/>
              <w:spacing w:before="71" w:line="289" w:lineRule="exact"/>
              <w:ind w:left="403"/>
            </w:pPr>
            <w:r>
              <w:rPr>
                <w:spacing w:val="1"/>
                <w:position w:val="2"/>
              </w:rPr>
              <w:t>8</w:t>
            </w:r>
          </w:p>
        </w:tc>
        <w:tc>
          <w:tcPr>
            <w:tcW w:w="2695" w:type="dxa"/>
            <w:vAlign w:val="top"/>
          </w:tcPr>
          <w:p w14:paraId="7A927249">
            <w:pPr>
              <w:pStyle w:val="6"/>
              <w:spacing w:before="71" w:line="264" w:lineRule="exact"/>
              <w:ind w:left="1046"/>
            </w:pPr>
            <w:r>
              <w:rPr>
                <w:spacing w:val="3"/>
                <w:position w:val="1"/>
              </w:rPr>
              <w:t>干菜饼</w:t>
            </w:r>
          </w:p>
        </w:tc>
        <w:tc>
          <w:tcPr>
            <w:tcW w:w="1040" w:type="dxa"/>
            <w:vAlign w:val="top"/>
          </w:tcPr>
          <w:p w14:paraId="4D42FA1D">
            <w:pPr>
              <w:pStyle w:val="6"/>
              <w:spacing w:before="71" w:line="269" w:lineRule="exact"/>
              <w:ind w:left="423"/>
            </w:pPr>
            <w:r>
              <w:rPr>
                <w:position w:val="1"/>
              </w:rPr>
              <w:t>个</w:t>
            </w:r>
          </w:p>
        </w:tc>
        <w:tc>
          <w:tcPr>
            <w:tcW w:w="1508" w:type="dxa"/>
            <w:vAlign w:val="top"/>
          </w:tcPr>
          <w:p w14:paraId="0B585ECB">
            <w:pPr>
              <w:pStyle w:val="6"/>
              <w:spacing w:before="71" w:line="289" w:lineRule="exact"/>
              <w:ind w:left="608"/>
            </w:pPr>
            <w:r>
              <w:rPr>
                <w:spacing w:val="-2"/>
                <w:position w:val="2"/>
              </w:rPr>
              <w:t>120</w:t>
            </w:r>
          </w:p>
        </w:tc>
        <w:tc>
          <w:tcPr>
            <w:tcW w:w="1567" w:type="dxa"/>
            <w:vAlign w:val="top"/>
          </w:tcPr>
          <w:p w14:paraId="7E2ED78A">
            <w:pPr>
              <w:pStyle w:val="6"/>
              <w:spacing w:before="71" w:line="289" w:lineRule="exact"/>
              <w:ind w:left="733"/>
            </w:pPr>
            <w:r>
              <w:rPr>
                <w:spacing w:val="1"/>
                <w:position w:val="2"/>
              </w:rPr>
              <w:t>8</w:t>
            </w:r>
          </w:p>
        </w:tc>
        <w:tc>
          <w:tcPr>
            <w:tcW w:w="1777" w:type="dxa"/>
            <w:vAlign w:val="top"/>
          </w:tcPr>
          <w:p w14:paraId="0BCF4511">
            <w:pPr>
              <w:pStyle w:val="6"/>
              <w:spacing w:before="71" w:line="272" w:lineRule="exact"/>
              <w:ind w:left="858"/>
            </w:pPr>
            <w:r>
              <w:rPr>
                <w:position w:val="1"/>
              </w:rPr>
              <w:t>/</w:t>
            </w:r>
          </w:p>
        </w:tc>
      </w:tr>
      <w:tr w14:paraId="7FB00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909" w:type="dxa"/>
            <w:vAlign w:val="top"/>
          </w:tcPr>
          <w:p w14:paraId="67719ABC">
            <w:pPr>
              <w:rPr>
                <w:rFonts w:ascii="Arial"/>
                <w:sz w:val="21"/>
              </w:rPr>
            </w:pPr>
          </w:p>
        </w:tc>
        <w:tc>
          <w:tcPr>
            <w:tcW w:w="2695" w:type="dxa"/>
            <w:vAlign w:val="top"/>
          </w:tcPr>
          <w:p w14:paraId="439BD8D8">
            <w:pPr>
              <w:rPr>
                <w:rFonts w:ascii="Arial"/>
                <w:sz w:val="21"/>
              </w:rPr>
            </w:pPr>
          </w:p>
        </w:tc>
        <w:tc>
          <w:tcPr>
            <w:tcW w:w="1040" w:type="dxa"/>
            <w:vAlign w:val="top"/>
          </w:tcPr>
          <w:p w14:paraId="09E57CF4">
            <w:pPr>
              <w:rPr>
                <w:rFonts w:ascii="Arial"/>
                <w:sz w:val="21"/>
              </w:rPr>
            </w:pPr>
          </w:p>
        </w:tc>
        <w:tc>
          <w:tcPr>
            <w:tcW w:w="1508" w:type="dxa"/>
            <w:vAlign w:val="top"/>
          </w:tcPr>
          <w:p w14:paraId="0E868099">
            <w:pPr>
              <w:rPr>
                <w:rFonts w:ascii="Arial"/>
                <w:sz w:val="21"/>
              </w:rPr>
            </w:pPr>
          </w:p>
        </w:tc>
        <w:tc>
          <w:tcPr>
            <w:tcW w:w="1567" w:type="dxa"/>
            <w:vAlign w:val="top"/>
          </w:tcPr>
          <w:p w14:paraId="0EC2C180">
            <w:pPr>
              <w:rPr>
                <w:rFonts w:ascii="Arial"/>
                <w:sz w:val="21"/>
              </w:rPr>
            </w:pPr>
          </w:p>
        </w:tc>
        <w:tc>
          <w:tcPr>
            <w:tcW w:w="1777" w:type="dxa"/>
            <w:vAlign w:val="top"/>
          </w:tcPr>
          <w:p w14:paraId="7AAFDBA2">
            <w:pPr>
              <w:rPr>
                <w:rFonts w:ascii="Arial"/>
                <w:sz w:val="21"/>
              </w:rPr>
            </w:pPr>
          </w:p>
        </w:tc>
      </w:tr>
      <w:tr w14:paraId="3D9D4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9" w:hRule="atLeast"/>
        </w:trPr>
        <w:tc>
          <w:tcPr>
            <w:tcW w:w="9496" w:type="dxa"/>
            <w:gridSpan w:val="6"/>
            <w:tcBorders>
              <w:bottom w:val="nil"/>
            </w:tcBorders>
            <w:vAlign w:val="top"/>
          </w:tcPr>
          <w:p w14:paraId="0E400B48">
            <w:pPr>
              <w:spacing w:line="348" w:lineRule="auto"/>
              <w:rPr>
                <w:rFonts w:ascii="Arial"/>
                <w:sz w:val="21"/>
              </w:rPr>
            </w:pPr>
          </w:p>
          <w:p w14:paraId="326B83EA">
            <w:pPr>
              <w:pStyle w:val="6"/>
              <w:spacing w:before="78"/>
              <w:ind w:left="123"/>
              <w:rPr>
                <w:sz w:val="24"/>
                <w:szCs w:val="24"/>
              </w:rPr>
            </w:pPr>
            <w:r>
              <w:rPr>
                <w:b/>
                <w:bCs/>
                <w:color w:val="C00000"/>
                <w:spacing w:val="-6"/>
                <w:sz w:val="24"/>
                <w:szCs w:val="24"/>
              </w:rPr>
              <w:t>注意事项：</w:t>
            </w:r>
          </w:p>
          <w:p w14:paraId="0170EFBA">
            <w:pPr>
              <w:pStyle w:val="6"/>
              <w:spacing w:before="89" w:line="272" w:lineRule="auto"/>
              <w:ind w:left="117" w:right="197"/>
              <w:rPr>
                <w:sz w:val="24"/>
                <w:szCs w:val="24"/>
              </w:rPr>
            </w:pPr>
            <w:r>
              <w:rPr>
                <w:color w:val="C00000"/>
                <w:spacing w:val="-2"/>
                <w:sz w:val="24"/>
                <w:szCs w:val="24"/>
              </w:rPr>
              <w:t>1. 经营品类表中的产品品类为浙江商业集团规定的该招商项目所能经营的所有经营品类</w:t>
            </w:r>
            <w:r>
              <w:rPr>
                <w:color w:val="C00000"/>
                <w:spacing w:val="14"/>
                <w:sz w:val="24"/>
                <w:szCs w:val="24"/>
              </w:rPr>
              <w:t xml:space="preserve"> </w:t>
            </w:r>
            <w:r>
              <w:rPr>
                <w:color w:val="C00000"/>
                <w:sz w:val="24"/>
                <w:szCs w:val="24"/>
              </w:rPr>
              <w:t>及其对应售价，需与报名表及收银系统中的</w:t>
            </w:r>
            <w:r>
              <w:rPr>
                <w:color w:val="C00000"/>
                <w:spacing w:val="-1"/>
                <w:sz w:val="24"/>
                <w:szCs w:val="24"/>
              </w:rPr>
              <w:t>产品相对应，不得擅自修改；</w:t>
            </w:r>
          </w:p>
          <w:p w14:paraId="586F0260">
            <w:pPr>
              <w:pStyle w:val="6"/>
              <w:spacing w:before="90" w:line="285" w:lineRule="auto"/>
              <w:ind w:left="115" w:right="108"/>
              <w:rPr>
                <w:sz w:val="24"/>
                <w:szCs w:val="24"/>
              </w:rPr>
            </w:pPr>
            <w:r>
              <w:rPr>
                <w:color w:val="C00000"/>
                <w:spacing w:val="-4"/>
                <w:sz w:val="24"/>
                <w:szCs w:val="24"/>
              </w:rPr>
              <w:t>2. 该项目为饼类试点合作项</w:t>
            </w:r>
            <w:r>
              <w:rPr>
                <w:color w:val="C00000"/>
                <w:spacing w:val="-57"/>
                <w:sz w:val="24"/>
                <w:szCs w:val="24"/>
              </w:rPr>
              <w:t xml:space="preserve"> </w:t>
            </w:r>
            <w:r>
              <w:rPr>
                <w:color w:val="C00000"/>
                <w:spacing w:val="-4"/>
                <w:sz w:val="24"/>
                <w:szCs w:val="24"/>
              </w:rPr>
              <w:t>目，所有饼类均需按照干面粉和</w:t>
            </w:r>
            <w:r>
              <w:rPr>
                <w:color w:val="C00000"/>
                <w:spacing w:val="-5"/>
                <w:sz w:val="24"/>
                <w:szCs w:val="24"/>
              </w:rPr>
              <w:t>肉“1:1”的配比要求现场制</w:t>
            </w:r>
            <w:r>
              <w:rPr>
                <w:color w:val="C00000"/>
                <w:sz w:val="24"/>
                <w:szCs w:val="24"/>
              </w:rPr>
              <w:t xml:space="preserve"> </w:t>
            </w:r>
            <w:r>
              <w:rPr>
                <w:color w:val="C00000"/>
                <w:spacing w:val="-1"/>
                <w:sz w:val="24"/>
                <w:szCs w:val="24"/>
              </w:rPr>
              <w:t>作，制饼的湿面团重量不得低于原材料干面粉重量的1.6</w:t>
            </w:r>
            <w:r>
              <w:rPr>
                <w:color w:val="C00000"/>
                <w:spacing w:val="-53"/>
                <w:sz w:val="24"/>
                <w:szCs w:val="24"/>
              </w:rPr>
              <w:t xml:space="preserve"> </w:t>
            </w:r>
            <w:r>
              <w:rPr>
                <w:color w:val="C00000"/>
                <w:spacing w:val="-1"/>
                <w:sz w:val="24"/>
                <w:szCs w:val="24"/>
              </w:rPr>
              <w:t>倍，最终成品饼重量不得低</w:t>
            </w:r>
            <w:r>
              <w:rPr>
                <w:color w:val="C00000"/>
                <w:spacing w:val="-2"/>
                <w:sz w:val="24"/>
                <w:szCs w:val="24"/>
              </w:rPr>
              <w:t>于最</w:t>
            </w:r>
            <w:r>
              <w:rPr>
                <w:color w:val="C00000"/>
                <w:sz w:val="24"/>
                <w:szCs w:val="24"/>
              </w:rPr>
              <w:t xml:space="preserve"> </w:t>
            </w:r>
            <w:r>
              <w:rPr>
                <w:color w:val="C00000"/>
                <w:spacing w:val="-1"/>
                <w:sz w:val="24"/>
                <w:szCs w:val="24"/>
              </w:rPr>
              <w:t>低规格要求。且仅可经营上表中规定的饼类产品；</w:t>
            </w:r>
          </w:p>
        </w:tc>
      </w:tr>
      <w:tr w14:paraId="12150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9496" w:type="dxa"/>
            <w:gridSpan w:val="6"/>
            <w:tcBorders>
              <w:top w:val="nil"/>
              <w:bottom w:val="nil"/>
            </w:tcBorders>
            <w:vAlign w:val="top"/>
          </w:tcPr>
          <w:p w14:paraId="2EE08AB5">
            <w:pPr>
              <w:pStyle w:val="6"/>
              <w:spacing w:before="68" w:line="277" w:lineRule="auto"/>
              <w:ind w:left="149" w:right="192" w:hanging="36"/>
              <w:rPr>
                <w:sz w:val="24"/>
                <w:szCs w:val="24"/>
              </w:rPr>
            </w:pPr>
            <w:r>
              <w:rPr>
                <w:color w:val="C00000"/>
                <w:spacing w:val="-3"/>
                <w:sz w:val="24"/>
                <w:szCs w:val="24"/>
              </w:rPr>
              <w:t xml:space="preserve">3. </w:t>
            </w:r>
            <w:r>
              <w:rPr>
                <w:color w:val="C00000"/>
                <w:spacing w:val="-3"/>
                <w:sz w:val="24"/>
                <w:szCs w:val="24"/>
                <w:shd w:val="clear" w:fill="FFFF00"/>
              </w:rPr>
              <w:t>该项目为饼类试点合作项</w:t>
            </w:r>
            <w:r>
              <w:rPr>
                <w:color w:val="C00000"/>
                <w:spacing w:val="-56"/>
                <w:sz w:val="24"/>
                <w:szCs w:val="24"/>
                <w:shd w:val="clear" w:fill="FFFF00"/>
              </w:rPr>
              <w:t xml:space="preserve"> </w:t>
            </w:r>
            <w:r>
              <w:rPr>
                <w:color w:val="C00000"/>
                <w:spacing w:val="-3"/>
                <w:sz w:val="24"/>
                <w:szCs w:val="24"/>
                <w:shd w:val="clear" w:fill="FFFF00"/>
              </w:rPr>
              <w:t>目，不设置其他辅助品类产品，如需新增品类，需经商业集</w:t>
            </w:r>
            <w:r>
              <w:rPr>
                <w:color w:val="C00000"/>
                <w:sz w:val="24"/>
                <w:szCs w:val="24"/>
              </w:rPr>
              <w:t xml:space="preserve"> </w:t>
            </w:r>
            <w:r>
              <w:rPr>
                <w:color w:val="C00000"/>
                <w:spacing w:val="-6"/>
                <w:sz w:val="24"/>
                <w:szCs w:val="24"/>
                <w:shd w:val="clear" w:fill="FFFF00"/>
              </w:rPr>
              <w:t>团本级书面审批；</w:t>
            </w:r>
          </w:p>
        </w:tc>
      </w:tr>
      <w:tr w14:paraId="69452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8" w:hRule="atLeast"/>
        </w:trPr>
        <w:tc>
          <w:tcPr>
            <w:tcW w:w="9496" w:type="dxa"/>
            <w:gridSpan w:val="6"/>
            <w:tcBorders>
              <w:top w:val="nil"/>
            </w:tcBorders>
            <w:vAlign w:val="top"/>
          </w:tcPr>
          <w:p w14:paraId="37111BA3">
            <w:pPr>
              <w:pStyle w:val="6"/>
              <w:spacing w:before="69" w:line="237" w:lineRule="auto"/>
              <w:jc w:val="right"/>
              <w:rPr>
                <w:sz w:val="24"/>
                <w:szCs w:val="24"/>
              </w:rPr>
            </w:pPr>
            <w:r>
              <w:rPr>
                <w:spacing w:val="-5"/>
                <w:sz w:val="24"/>
                <w:szCs w:val="24"/>
              </w:rPr>
              <w:t>4. 该项目为饼类试点合作项</w:t>
            </w:r>
            <w:r>
              <w:rPr>
                <w:spacing w:val="-54"/>
                <w:sz w:val="24"/>
                <w:szCs w:val="24"/>
              </w:rPr>
              <w:t xml:space="preserve"> </w:t>
            </w:r>
            <w:r>
              <w:rPr>
                <w:spacing w:val="-5"/>
                <w:sz w:val="24"/>
                <w:szCs w:val="24"/>
              </w:rPr>
              <w:t>目，主要原材料（含面粉、肉、油等）由商业集团有偿提供；</w:t>
            </w:r>
          </w:p>
          <w:p w14:paraId="6D1753C5">
            <w:pPr>
              <w:pStyle w:val="6"/>
              <w:spacing w:before="92" w:line="237" w:lineRule="auto"/>
              <w:jc w:val="right"/>
              <w:rPr>
                <w:sz w:val="24"/>
                <w:szCs w:val="24"/>
              </w:rPr>
            </w:pPr>
            <w:r>
              <w:rPr>
                <w:spacing w:val="-10"/>
                <w:sz w:val="24"/>
                <w:szCs w:val="24"/>
              </w:rPr>
              <w:t>5.</w:t>
            </w:r>
            <w:r>
              <w:rPr>
                <w:spacing w:val="33"/>
                <w:sz w:val="24"/>
                <w:szCs w:val="24"/>
              </w:rPr>
              <w:t xml:space="preserve"> </w:t>
            </w:r>
            <w:r>
              <w:rPr>
                <w:spacing w:val="-10"/>
                <w:sz w:val="24"/>
                <w:szCs w:val="24"/>
              </w:rPr>
              <w:t>需确保商品现场明码标价，并做到商品品名、商品现场标价、收银系统价格“三统一”；</w:t>
            </w:r>
          </w:p>
          <w:p w14:paraId="57E08DB5">
            <w:pPr>
              <w:pStyle w:val="6"/>
              <w:spacing w:before="92" w:line="290" w:lineRule="auto"/>
              <w:ind w:left="120" w:right="15" w:hanging="6"/>
              <w:rPr>
                <w:sz w:val="24"/>
                <w:szCs w:val="24"/>
              </w:rPr>
            </w:pPr>
            <w:r>
              <w:rPr>
                <w:spacing w:val="-8"/>
                <w:position w:val="1"/>
              </w:rPr>
              <w:t>6.</w:t>
            </w:r>
            <w:r>
              <w:rPr>
                <w:spacing w:val="33"/>
                <w:position w:val="1"/>
              </w:rPr>
              <w:t xml:space="preserve"> </w:t>
            </w:r>
            <w:r>
              <w:rPr>
                <w:color w:val="C00000"/>
                <w:spacing w:val="-8"/>
                <w:sz w:val="24"/>
                <w:szCs w:val="24"/>
              </w:rPr>
              <w:t>一经发现未遵循饼类试点合作项目要求，不按审核价格销售、擅自调整产品</w:t>
            </w:r>
            <w:r>
              <w:rPr>
                <w:color w:val="C00000"/>
                <w:spacing w:val="-9"/>
                <w:sz w:val="24"/>
                <w:szCs w:val="24"/>
              </w:rPr>
              <w:t>品类和售价、</w:t>
            </w:r>
            <w:r>
              <w:rPr>
                <w:color w:val="C00000"/>
                <w:sz w:val="24"/>
                <w:szCs w:val="24"/>
              </w:rPr>
              <w:t xml:space="preserve"> </w:t>
            </w:r>
            <w:r>
              <w:rPr>
                <w:color w:val="C00000"/>
                <w:spacing w:val="-3"/>
                <w:sz w:val="24"/>
                <w:szCs w:val="24"/>
              </w:rPr>
              <w:t>未按要求配比制作、未规范采购主要原材料等行为，浙江商业集团有权提前终止合同，没</w:t>
            </w:r>
            <w:r>
              <w:rPr>
                <w:color w:val="C00000"/>
                <w:spacing w:val="17"/>
                <w:sz w:val="24"/>
                <w:szCs w:val="24"/>
              </w:rPr>
              <w:t xml:space="preserve"> </w:t>
            </w:r>
            <w:r>
              <w:rPr>
                <w:color w:val="C00000"/>
                <w:spacing w:val="-1"/>
                <w:sz w:val="24"/>
                <w:szCs w:val="24"/>
              </w:rPr>
              <w:t>收履约保证金，并列入合作商黑名单库，3</w:t>
            </w:r>
            <w:r>
              <w:rPr>
                <w:color w:val="C00000"/>
                <w:spacing w:val="-48"/>
                <w:sz w:val="24"/>
                <w:szCs w:val="24"/>
              </w:rPr>
              <w:t xml:space="preserve"> </w:t>
            </w:r>
            <w:r>
              <w:rPr>
                <w:color w:val="C00000"/>
                <w:spacing w:val="-1"/>
                <w:sz w:val="24"/>
                <w:szCs w:val="24"/>
              </w:rPr>
              <w:t>年内不得参与浙</w:t>
            </w:r>
            <w:r>
              <w:rPr>
                <w:color w:val="C00000"/>
                <w:spacing w:val="-2"/>
                <w:sz w:val="24"/>
                <w:szCs w:val="24"/>
              </w:rPr>
              <w:t>江商业集团服务区系列招商工</w:t>
            </w:r>
            <w:r>
              <w:rPr>
                <w:color w:val="C00000"/>
                <w:sz w:val="24"/>
                <w:szCs w:val="24"/>
              </w:rPr>
              <w:t xml:space="preserve"> </w:t>
            </w:r>
            <w:r>
              <w:rPr>
                <w:color w:val="C00000"/>
                <w:spacing w:val="-8"/>
                <w:sz w:val="24"/>
                <w:szCs w:val="24"/>
              </w:rPr>
              <w:t>作。</w:t>
            </w:r>
          </w:p>
        </w:tc>
      </w:tr>
    </w:tbl>
    <w:p w14:paraId="6BC8B760">
      <w:pPr>
        <w:rPr>
          <w:rFonts w:ascii="Arial"/>
          <w:sz w:val="21"/>
        </w:rPr>
      </w:pPr>
    </w:p>
    <w:sectPr>
      <w:footerReference r:id="rId11" w:type="default"/>
      <w:pgSz w:w="11906" w:h="16839"/>
      <w:pgMar w:top="1431" w:right="1059" w:bottom="1155" w:left="1345" w:header="0" w:footer="98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B92D2">
    <w:pPr>
      <w:spacing w:line="182" w:lineRule="auto"/>
      <w:ind w:left="4537"/>
      <w:rPr>
        <w:rFonts w:ascii="Arial" w:hAnsi="Arial" w:eastAsia="Arial" w:cs="Arial"/>
        <w:sz w:val="18"/>
        <w:szCs w:val="18"/>
      </w:rPr>
    </w:pPr>
    <w:r>
      <w:rPr>
        <w:rFonts w:ascii="Arial" w:hAnsi="Arial" w:eastAsia="Arial" w:cs="Arial"/>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38848">
    <w:pPr>
      <w:spacing w:line="182" w:lineRule="auto"/>
      <w:ind w:left="4992"/>
      <w:rPr>
        <w:rFonts w:ascii="Arial" w:hAnsi="Arial" w:eastAsia="Arial" w:cs="Arial"/>
        <w:sz w:val="18"/>
        <w:szCs w:val="18"/>
      </w:rPr>
    </w:pPr>
    <w:r>
      <w:rPr>
        <w:rFonts w:ascii="Arial" w:hAnsi="Arial" w:eastAsia="Arial" w:cs="Arial"/>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1F5A4">
    <w:pPr>
      <w:spacing w:line="182" w:lineRule="auto"/>
      <w:ind w:left="4123"/>
      <w:rPr>
        <w:rFonts w:ascii="Arial" w:hAnsi="Arial" w:eastAsia="Arial" w:cs="Arial"/>
        <w:sz w:val="18"/>
        <w:szCs w:val="18"/>
      </w:rPr>
    </w:pPr>
    <w:r>
      <w:rPr>
        <w:rFonts w:ascii="Arial" w:hAnsi="Arial" w:eastAsia="Arial" w:cs="Arial"/>
        <w:sz w:val="18"/>
        <w:szCs w:val="18"/>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E27CB">
    <w:pPr>
      <w:spacing w:line="179" w:lineRule="auto"/>
      <w:ind w:left="4124"/>
      <w:rPr>
        <w:rFonts w:ascii="Arial" w:hAnsi="Arial" w:eastAsia="Arial" w:cs="Arial"/>
        <w:sz w:val="18"/>
        <w:szCs w:val="18"/>
      </w:rPr>
    </w:pPr>
    <w:r>
      <w:rPr>
        <w:rFonts w:ascii="Arial" w:hAnsi="Arial" w:eastAsia="Arial" w:cs="Arial"/>
        <w:sz w:val="18"/>
        <w:szCs w:val="18"/>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94C8E">
    <w:pPr>
      <w:spacing w:line="182" w:lineRule="auto"/>
      <w:ind w:left="4124"/>
      <w:rPr>
        <w:rFonts w:ascii="Arial" w:hAnsi="Arial" w:eastAsia="Arial" w:cs="Arial"/>
        <w:sz w:val="18"/>
        <w:szCs w:val="18"/>
      </w:rPr>
    </w:pPr>
    <w:r>
      <w:rPr>
        <w:rFonts w:ascii="Arial" w:hAnsi="Arial" w:eastAsia="Arial" w:cs="Arial"/>
        <w:sz w:val="18"/>
        <w:szCs w:val="18"/>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E726C">
    <w:pPr>
      <w:spacing w:line="180" w:lineRule="auto"/>
      <w:ind w:left="4127"/>
      <w:rPr>
        <w:rFonts w:ascii="Arial" w:hAnsi="Arial" w:eastAsia="Arial" w:cs="Arial"/>
        <w:sz w:val="18"/>
        <w:szCs w:val="18"/>
      </w:rPr>
    </w:pPr>
    <w:r>
      <w:rPr>
        <w:rFonts w:ascii="Arial" w:hAnsi="Arial" w:eastAsia="Arial" w:cs="Arial"/>
        <w:sz w:val="18"/>
        <w:szCs w:val="18"/>
      </w:rPr>
      <w:t>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E9FE9">
    <w:pPr>
      <w:spacing w:line="182" w:lineRule="auto"/>
      <w:ind w:left="4566"/>
      <w:rPr>
        <w:rFonts w:ascii="Arial" w:hAnsi="Arial" w:eastAsia="Arial" w:cs="Arial"/>
        <w:sz w:val="18"/>
        <w:szCs w:val="18"/>
      </w:rPr>
    </w:pPr>
    <w:r>
      <w:rPr>
        <w:rFonts w:ascii="Arial" w:hAnsi="Arial" w:eastAsia="Arial" w:cs="Arial"/>
        <w:sz w:val="18"/>
        <w:szCs w:val="18"/>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4B6501"/>
    <w:rsid w:val="02F53218"/>
    <w:rsid w:val="06C638B2"/>
    <w:rsid w:val="09945539"/>
    <w:rsid w:val="10094969"/>
    <w:rsid w:val="1C475D64"/>
    <w:rsid w:val="213D1BBA"/>
    <w:rsid w:val="28A10C55"/>
    <w:rsid w:val="2A9F5453"/>
    <w:rsid w:val="2E1506B1"/>
    <w:rsid w:val="2F4607D4"/>
    <w:rsid w:val="33A77406"/>
    <w:rsid w:val="33E973EF"/>
    <w:rsid w:val="368C1064"/>
    <w:rsid w:val="3E910030"/>
    <w:rsid w:val="43E55F2C"/>
    <w:rsid w:val="44481263"/>
    <w:rsid w:val="4BB11F38"/>
    <w:rsid w:val="51234079"/>
    <w:rsid w:val="538978F6"/>
    <w:rsid w:val="54244209"/>
    <w:rsid w:val="567F1D52"/>
    <w:rsid w:val="5B721E85"/>
    <w:rsid w:val="5D683540"/>
    <w:rsid w:val="5EDA221B"/>
    <w:rsid w:val="67E245D7"/>
    <w:rsid w:val="6C2F108A"/>
    <w:rsid w:val="702552C0"/>
    <w:rsid w:val="73336092"/>
    <w:rsid w:val="7348321B"/>
    <w:rsid w:val="79C376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3477</Words>
  <Characters>3689</Characters>
  <TotalTime>1</TotalTime>
  <ScaleCrop>false</ScaleCrop>
  <LinksUpToDate>false</LinksUpToDate>
  <CharactersWithSpaces>3865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2025-06-18T17:39:00Z</dcterms:created>
  <dc:creator>QIN</dc:creator>
  <cp:lastModifiedBy>服务区</cp:lastModifiedBy>
  <dcterms:modified xsi:type="dcterms:W3CDTF">2025-10-09T08:59:49Z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2025-07-29T13:43:06Z</vt:filetime>
  </property>
  <property fmtid="{D5CDD505-2E9C-101B-9397-08002B2CF9AE}" pid="4" name="KSOTemplateDocerSaveRecord">
    <vt:lpwstr>eyJoZGlkIjoiNzA1N2I4M2NlMGIxOWRmODNkNDAyZmY1ZDNmZjU3ZDYiLCJ1c2VySWQiOiIzMTQxMzQ0MzYifQ==</vt:lpwstr>
  </property>
  <property fmtid="{D5CDD505-2E9C-101B-9397-08002B2CF9AE}" pid="5" name="KSOProductBuildVer">
    <vt:lpwstr>2052-12.1.0.22529</vt:lpwstr>
  </property>
  <property fmtid="{D5CDD505-2E9C-101B-9397-08002B2CF9AE}" pid="6" name="ICV">
    <vt:lpwstr>2E203F7EB1F6447FB8657277D2F26033_12</vt:lpwstr>
  </property>
</Properties>
</file>